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1890" w:firstLineChars="900"/>
        <w:jc w:val="left"/>
        <w:rPr>
          <w:rFonts w:hint="default" w:asciiTheme="minorEastAsia" w:hAnsiTheme="minorEastAsia"/>
        </w:rPr>
      </w:pPr>
      <w:r>
        <w:rPr>
          <w:rFonts w:hint="eastAsia" w:asciiTheme="minorEastAsia" w:hAnsiTheme="minorEastAsia"/>
          <w:u w:val="dotted" w:color="auto"/>
        </w:rPr>
        <w:t>　　　　　　　　　　　　　　</w:t>
      </w:r>
      <w:r>
        <w:rPr>
          <w:rFonts w:hint="eastAsia" w:asciiTheme="minorEastAsia" w:hAnsiTheme="minorEastAsia"/>
        </w:rPr>
        <w:t>建設共同企業体協定書（甲）</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（目的）</w:t>
      </w:r>
      <w:bookmarkStart w:id="0" w:name="_GoBack"/>
      <w:bookmarkEnd w:id="0"/>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第１条　当共同企業体は、次の事業を共同連帯して営むことを目的とする。</w:t>
      </w:r>
    </w:p>
    <w:p>
      <w:pPr>
        <w:pStyle w:val="0"/>
        <w:autoSpaceDE w:val="0"/>
        <w:autoSpaceDN w:val="0"/>
        <w:ind w:left="420" w:leftChars="100" w:hanging="210" w:hangingChars="10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u w:val="dotted" w:color="auto"/>
        </w:rPr>
        <w:t>　　　　　　　　　　　　　　　　　</w:t>
      </w:r>
      <w:r>
        <w:rPr>
          <w:rFonts w:hint="eastAsia" w:asciiTheme="minorEastAsia" w:hAnsiTheme="minorEastAsia"/>
        </w:rPr>
        <w:t>発注に係る</w:t>
      </w:r>
      <w:r>
        <w:rPr>
          <w:rFonts w:hint="eastAsia" w:asciiTheme="minorEastAsia" w:hAnsiTheme="minorEastAsia"/>
          <w:u w:val="dotted" w:color="auto"/>
        </w:rPr>
        <w:t>　　　　　　　　　　　　　　　　　　　</w:t>
      </w:r>
      <w:r>
        <w:rPr>
          <w:rFonts w:hint="eastAsia" w:asciiTheme="minorEastAsia" w:hAnsiTheme="minorEastAsia"/>
        </w:rPr>
        <w:t>工事（以下、単に「建設工事」という。）の請負</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前号に付帯する事業</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（名称）</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第２条　当共同企業体は、</w:t>
      </w:r>
      <w:r>
        <w:rPr>
          <w:rFonts w:hint="eastAsia" w:asciiTheme="minorEastAsia" w:hAnsiTheme="minorEastAsia"/>
          <w:u w:val="dotted" w:color="auto"/>
        </w:rPr>
        <w:t>　　　　　　　　　　　　　建設</w:t>
      </w:r>
      <w:r>
        <w:rPr>
          <w:rFonts w:hint="eastAsia" w:asciiTheme="minorEastAsia" w:hAnsiTheme="minorEastAsia"/>
        </w:rPr>
        <w:t>共同企業体（以下「企業体」という。）と称する。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（事務所の所在地）</w:t>
      </w:r>
    </w:p>
    <w:p>
      <w:pPr>
        <w:pStyle w:val="0"/>
        <w:autoSpaceDE w:val="0"/>
        <w:autoSpaceDN w:val="0"/>
        <w:rPr>
          <w:rFonts w:hint="default" w:asciiTheme="minorEastAsia" w:hAnsiTheme="minorEastAsia"/>
        </w:rPr>
      </w:pPr>
      <w:r>
        <w:rPr>
          <w:rFonts w:hint="eastAsia" w:asciiTheme="minorEastAsia" w:hAnsiTheme="minorEastAsia"/>
        </w:rPr>
        <w:t>第３条　当企業体は、事務所を</w:t>
      </w:r>
      <w:r>
        <w:rPr>
          <w:rFonts w:hint="eastAsia" w:asciiTheme="minorEastAsia" w:hAnsiTheme="minorEastAsia"/>
          <w:u w:val="dotted" w:color="auto"/>
        </w:rPr>
        <w:t>　　　　　　　　　　　　　　　　　　　　　　　　　　　　</w:t>
      </w:r>
      <w:r>
        <w:rPr>
          <w:rFonts w:hint="eastAsia" w:asciiTheme="minorEastAsia" w:hAnsiTheme="minorEastAsia"/>
        </w:rPr>
        <w:t>に置く。</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第４条　当企業体は、令和</w:t>
      </w:r>
      <w:r>
        <w:rPr>
          <w:rFonts w:hint="eastAsia" w:asciiTheme="minorEastAsia" w:hAnsiTheme="minorEastAsia"/>
          <w:u w:val="dotted" w:color="auto"/>
        </w:rPr>
        <w:t>　　</w:t>
      </w:r>
      <w:r>
        <w:rPr>
          <w:rFonts w:hint="eastAsia" w:asciiTheme="minorEastAsia" w:hAnsiTheme="minorEastAsia"/>
        </w:rPr>
        <w:t>年</w:t>
      </w:r>
      <w:r>
        <w:rPr>
          <w:rFonts w:hint="eastAsia" w:asciiTheme="minorEastAsia" w:hAnsiTheme="minorEastAsia"/>
          <w:u w:val="dotted" w:color="auto"/>
        </w:rPr>
        <w:t>　　</w:t>
      </w:r>
      <w:r>
        <w:rPr>
          <w:rFonts w:hint="eastAsia" w:asciiTheme="minorEastAsia" w:hAnsiTheme="minorEastAsia"/>
        </w:rPr>
        <w:t>月</w:t>
      </w:r>
      <w:r>
        <w:rPr>
          <w:rFonts w:hint="eastAsia" w:asciiTheme="minorEastAsia" w:hAnsiTheme="minorEastAsia"/>
          <w:u w:val="dotted" w:color="auto"/>
        </w:rPr>
        <w:t>　　</w:t>
      </w:r>
      <w:r>
        <w:rPr>
          <w:rFonts w:hint="eastAsia" w:asciiTheme="minorEastAsia" w:hAnsiTheme="minorEastAsia"/>
        </w:rPr>
        <w:t>日に成立し、工事の請負契約の履行後</w:t>
      </w:r>
      <w:r>
        <w:rPr>
          <w:rFonts w:hint="eastAsia" w:asciiTheme="minorEastAsia" w:hAnsiTheme="minorEastAsia"/>
          <w:u w:val="dotted" w:color="auto"/>
        </w:rPr>
        <w:t>　　</w:t>
      </w:r>
      <w:r>
        <w:rPr>
          <w:rFonts w:hint="eastAsia" w:asciiTheme="minorEastAsia" w:hAnsiTheme="minorEastAsia"/>
        </w:rPr>
        <w:t>カ月以内を経過するまでの間は、解散することができない。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建設工事を請け負うことができなかったときは、当企業体は、前項の規定に関わらず、当該建設工事に係る請負契約が締結された日に解散するものとする。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w:t>
      </w:r>
      <w:r>
        <w:rPr>
          <w:rFonts w:hint="eastAsia" w:asciiTheme="minorEastAsia" w:hAnsiTheme="minorEastAsia"/>
          <w:kern w:val="0"/>
        </w:rPr>
        <w:t>の住所及び名称</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第５条　当企業体の構成員は、次のとおりとする。</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（代表者の名称）</w:t>
      </w:r>
    </w:p>
    <w:p>
      <w:pPr>
        <w:pStyle w:val="0"/>
        <w:autoSpaceDE w:val="0"/>
        <w:autoSpaceDN w:val="0"/>
        <w:rPr>
          <w:rFonts w:hint="default" w:asciiTheme="minorEastAsia" w:hAnsiTheme="minorEastAsia"/>
        </w:rPr>
      </w:pPr>
      <w:r>
        <w:rPr>
          <w:rFonts w:hint="eastAsia" w:asciiTheme="minorEastAsia" w:hAnsiTheme="minorEastAsia"/>
        </w:rPr>
        <w:t>第６条　当企業体は、</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rPr>
        <w:t>　を代表者とする。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（代表者の権限）</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第７条　当企業体の代表者は、建設工事の施工に関し、当企業体を代表してその権限</w:t>
      </w:r>
      <w:r>
        <w:rPr>
          <w:rFonts w:hint="eastAsia" w:asciiTheme="minorEastAsia" w:hAnsiTheme="minorEastAsia"/>
          <w:kern w:val="0"/>
        </w:rPr>
        <w:t>を行うことを名義上明らかにした上で、発注者及び監督官庁等と折衝する権限並びに請負代金の請求、受領及び当企業体に属する財産を管理する権限を有するものとする。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（構成員の出資の割合）</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rPr>
        <w:t>第８条　各構成員の出資の割合は、次のとおりとする。</w:t>
      </w:r>
      <w:r>
        <w:rPr>
          <w:rFonts w:hint="eastAsia" w:asciiTheme="minorEastAsia" w:hAnsiTheme="minorEastAsia"/>
          <w:color w:val="000000" w:themeColor="text1"/>
          <w:kern w:val="0"/>
        </w:rPr>
        <w:t>ただし、当該建設工事について発注者と契約内容の増減変更があっても、構成員の出資の割合は変わらないものとする。</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hanging="210" w:hangingChars="100"/>
        <w:rPr>
          <w:rFonts w:hint="default" w:asciiTheme="minorEastAsia" w:hAnsiTheme="minorEastAsia"/>
        </w:rPr>
      </w:pP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金銭以外のものによる出資については、時価を参しゃくのうえ構成員が協議して評価するものとする。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（運営委員会）</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第９条　</w:t>
      </w:r>
      <w:r>
        <w:rPr>
          <w:rFonts w:hint="eastAsia" w:asciiTheme="minorEastAsia" w:hAnsiTheme="minorEastAsia"/>
          <w:kern w:val="0"/>
        </w:rPr>
        <w:t>当企業体は、構成員全員をもって運営委員会を設け、組織及び編成並びに工事の施工の基本に関する事項、資金管理方法、</w:t>
      </w:r>
      <w:r>
        <w:rPr>
          <w:rFonts w:hint="eastAsia" w:asciiTheme="minorEastAsia" w:hAnsiTheme="minorEastAsia"/>
          <w:color w:val="000000" w:themeColor="text1"/>
          <w:kern w:val="0"/>
        </w:rPr>
        <w:t>下請企業の決定</w:t>
      </w:r>
      <w:r>
        <w:rPr>
          <w:rFonts w:hint="eastAsia" w:asciiTheme="minorEastAsia" w:hAnsiTheme="minorEastAsia"/>
          <w:kern w:val="0"/>
        </w:rPr>
        <w:t>その他の当企業体の運営に関する基本的かつ重要な事項について協議の上決定し、建設工事の完成に当たるものとする。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（構成員の責任）</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10</w:t>
      </w:r>
      <w:r>
        <w:rPr>
          <w:rFonts w:hint="eastAsia" w:asciiTheme="minorEastAsia" w:hAnsiTheme="minorEastAsia"/>
        </w:rPr>
        <w:t>条　各構成員は、建設工事の請負契約の履行</w:t>
      </w:r>
      <w:r>
        <w:rPr>
          <w:rFonts w:hint="eastAsia" w:asciiTheme="minorEastAsia" w:hAnsiTheme="minorEastAsia"/>
          <w:kern w:val="0"/>
        </w:rPr>
        <w:t>及び</w:t>
      </w:r>
      <w:r>
        <w:rPr>
          <w:rFonts w:hint="eastAsia" w:asciiTheme="minorEastAsia" w:hAnsiTheme="minorEastAsia"/>
          <w:color w:val="000000" w:themeColor="text1"/>
          <w:kern w:val="0"/>
        </w:rPr>
        <w:t>下請契約</w:t>
      </w:r>
      <w:r>
        <w:rPr>
          <w:rFonts w:hint="eastAsia" w:asciiTheme="minorEastAsia" w:hAnsiTheme="minorEastAsia"/>
          <w:kern w:val="0"/>
        </w:rPr>
        <w:t>その他の建設工事の実施に伴い当企業体が負担する債務の履行に関し、連帯して責任を負うものとする。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11</w:t>
      </w:r>
      <w:r>
        <w:rPr>
          <w:rFonts w:hint="eastAsia" w:asciiTheme="minorEastAsia" w:hAnsiTheme="minorEastAsia"/>
        </w:rPr>
        <w:t>条　当企業体の取引金融機関は、</w:t>
      </w:r>
      <w:r>
        <w:rPr>
          <w:rFonts w:hint="eastAsia" w:asciiTheme="minorEastAsia" w:hAnsiTheme="minorEastAsia"/>
          <w:u w:val="dotted" w:color="auto"/>
        </w:rPr>
        <w:t>　　　　　　　　　</w:t>
      </w:r>
      <w:r>
        <w:rPr>
          <w:rFonts w:hint="eastAsia" w:asciiTheme="minorEastAsia" w:hAnsiTheme="minorEastAsia"/>
        </w:rPr>
        <w:t>　とし、</w:t>
      </w:r>
      <w:r>
        <w:rPr>
          <w:rFonts w:hint="eastAsia" w:asciiTheme="minorEastAsia" w:hAnsiTheme="minorEastAsia"/>
          <w:kern w:val="0"/>
        </w:rPr>
        <w:t>共同企業体の名称を冠した代表者名義の別口預金口座によって取引するものとする。</w:t>
      </w:r>
    </w:p>
    <w:p>
      <w:pPr>
        <w:pStyle w:val="0"/>
        <w:autoSpaceDE w:val="0"/>
        <w:autoSpaceDN w:val="0"/>
        <w:adjustRightInd w:val="0"/>
        <w:ind w:left="210" w:hanging="210" w:hangingChars="100"/>
        <w:jc w:val="left"/>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（決算）</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2</w:t>
      </w:r>
      <w:r>
        <w:rPr>
          <w:rFonts w:hint="eastAsia" w:asciiTheme="minorEastAsia" w:hAnsiTheme="minorEastAsia"/>
        </w:rPr>
        <w:t>条　当企業体は、</w:t>
      </w:r>
      <w:r>
        <w:rPr>
          <w:rFonts w:hint="eastAsia" w:asciiTheme="minorEastAsia" w:hAnsiTheme="minorEastAsia"/>
          <w:color w:val="000000" w:themeColor="text1"/>
          <w:kern w:val="0"/>
        </w:rPr>
        <w:t>工事竣工の都度当該工事について決算する</w:t>
      </w:r>
      <w:r>
        <w:rPr>
          <w:rFonts w:hint="eastAsia" w:asciiTheme="minorEastAsia" w:hAnsiTheme="minorEastAsia"/>
        </w:rPr>
        <w:t>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（利益金配当の割合）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　決算の結果利益を生じた場合には、第８条に規定する出資の割合により構成員に利益金を配当するものとする。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（欠損金の負担の割合）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4</w:t>
      </w:r>
      <w:r>
        <w:rPr>
          <w:rFonts w:hint="eastAsia" w:asciiTheme="minorEastAsia" w:hAnsiTheme="minorEastAsia"/>
        </w:rPr>
        <w:t>条　決算の結果欠損金を生じた場合には、第８条に規定する割合により構成員が欠損金を負担するものとする。</w:t>
      </w:r>
    </w:p>
    <w:p>
      <w:pPr>
        <w:pStyle w:val="0"/>
        <w:autoSpaceDE w:val="0"/>
        <w:autoSpaceDN w:val="0"/>
        <w:ind w:left="210" w:hanging="210" w:hanging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（権利義務の譲渡の制限）</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5</w:t>
      </w:r>
      <w:r>
        <w:rPr>
          <w:rFonts w:hint="eastAsia" w:asciiTheme="minorEastAsia" w:hAnsiTheme="minorEastAsia"/>
        </w:rPr>
        <w:t>条　本協定書に基づく権利義務は他人に譲渡することはできない。</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（工事途中における構成員の脱退に関する措置）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6</w:t>
      </w:r>
      <w:r>
        <w:rPr>
          <w:rFonts w:hint="eastAsia" w:asciiTheme="minorEastAsia" w:hAnsiTheme="minorEastAsia"/>
        </w:rPr>
        <w:t>条　構成員は、発注者及び構成員全員の承認がなければ、当企業体が建設工事を完成する日までは脱退することができない。</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２　構成員のうち工事途中において前項の規定により脱退した者がある場合においては、残存構成員が共同連帯して建設工事を完成する。</w:t>
      </w:r>
    </w:p>
    <w:p>
      <w:pPr>
        <w:pStyle w:val="0"/>
        <w:autoSpaceDE w:val="0"/>
        <w:autoSpaceDN w:val="0"/>
        <w:ind w:left="273" w:leftChars="30" w:hanging="210" w:hangingChars="100"/>
        <w:rPr>
          <w:rFonts w:hint="default" w:asciiTheme="minorEastAsia" w:hAnsiTheme="minorEastAsia"/>
        </w:rPr>
      </w:pPr>
      <w:r>
        <w:rPr>
          <w:rFonts w:hint="eastAsia" w:asciiTheme="minorEastAsia" w:hAnsiTheme="minorEastAsia"/>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５　決算の結果利益を生じた場合において、脱退構成員には利益金の配当は行わない。</w:t>
      </w:r>
    </w:p>
    <w:p>
      <w:pPr>
        <w:pStyle w:val="0"/>
        <w:autoSpaceDE w:val="0"/>
        <w:autoSpaceDN w:val="0"/>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（構成員の除名）</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16</w:t>
      </w:r>
      <w:r>
        <w:rPr>
          <w:rFonts w:hint="eastAsia" w:asciiTheme="minorEastAsia" w:hAnsiTheme="minorEastAsia"/>
          <w:color w:val="000000" w:themeColor="text1"/>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２　前項の場合において、除名した構成員に対してその旨を通知しなければならない。</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３　第１項の規定により構成員が除名された場合においては、前条第２項から第５項までを準用するものとする。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（工事途中における構成員の破産又は解散に対する処置）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17</w:t>
      </w:r>
      <w:r>
        <w:rPr>
          <w:rFonts w:hint="eastAsia" w:asciiTheme="minorEastAsia" w:hAnsiTheme="minorEastAsia"/>
        </w:rPr>
        <w:t>条　構成員のうちいずれかが工事途中において破産又は解散した場合においては、第</w:t>
      </w:r>
      <w:r>
        <w:rPr>
          <w:rFonts w:hint="eastAsia" w:asciiTheme="minorEastAsia" w:hAnsiTheme="minorEastAsia"/>
        </w:rPr>
        <w:t>16</w:t>
      </w:r>
      <w:r>
        <w:rPr>
          <w:rFonts w:hint="eastAsia" w:asciiTheme="minorEastAsia" w:hAnsiTheme="minorEastAsia"/>
        </w:rPr>
        <w:t>条第２項から第５項までを準用するものとする。</w:t>
      </w:r>
    </w:p>
    <w:p>
      <w:pPr>
        <w:pStyle w:val="0"/>
        <w:autoSpaceDE w:val="0"/>
        <w:autoSpaceDN w:val="0"/>
        <w:adjustRightInd w:val="0"/>
        <w:ind w:firstLine="210" w:firstLineChars="100"/>
        <w:jc w:val="left"/>
        <w:rPr>
          <w:rFonts w:hint="default" w:asciiTheme="minorEastAsia" w:hAnsiTheme="minorEastAsia"/>
          <w:color w:val="FF0000"/>
          <w:kern w:val="0"/>
          <w:u w:val="single" w:color="auto"/>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（代表者の変更）</w:t>
      </w:r>
    </w:p>
    <w:p>
      <w:pPr>
        <w:pStyle w:val="0"/>
        <w:autoSpaceDE w:val="0"/>
        <w:autoSpaceDN w:val="0"/>
        <w:adjustRightInd w:val="0"/>
        <w:ind w:left="210" w:hanging="210" w:hangingChars="100"/>
        <w:jc w:val="left"/>
        <w:rPr>
          <w:rFonts w:hint="default" w:asciiTheme="minorEastAsia" w:hAnsiTheme="minorEastAsia"/>
          <w:color w:val="FF0000"/>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17</w:t>
      </w:r>
      <w:r>
        <w:rPr>
          <w:rFonts w:hint="eastAsia" w:asciiTheme="minorEastAsia" w:hAnsiTheme="minorEastAsia"/>
          <w:color w:val="000000" w:themeColor="text1"/>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（解散後のかし担保責任）</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　当企業体が解散した後においても、</w:t>
      </w:r>
      <w:r>
        <w:rPr>
          <w:rFonts w:hint="eastAsia" w:asciiTheme="minorEastAsia" w:hAnsiTheme="minorEastAsia"/>
          <w:kern w:val="0"/>
        </w:rPr>
        <w:t>当該</w:t>
      </w:r>
      <w:r>
        <w:rPr>
          <w:rFonts w:hint="eastAsia" w:asciiTheme="minorEastAsia" w:hAnsiTheme="minorEastAsia"/>
        </w:rPr>
        <w:t>工事につきかしがあったときは、各構成員は共同連帯してその責に任ずるものとする。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（協定書に定めのない事項）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　この協定書に定めのない事項については、運営委員会において定めるものとする。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外　</w:t>
      </w:r>
      <w:r>
        <w:rPr>
          <w:rFonts w:hint="eastAsia" w:asciiTheme="minorEastAsia" w:hAnsiTheme="minorEastAsia"/>
          <w:u w:val="dotted" w:color="auto"/>
        </w:rPr>
        <w:t>　　</w:t>
      </w:r>
      <w:r>
        <w:rPr>
          <w:rFonts w:hint="eastAsia" w:asciiTheme="minorEastAsia" w:hAnsiTheme="minorEastAsia"/>
        </w:rPr>
        <w:t>　者は、上記のとおり</w:t>
      </w:r>
      <w:r>
        <w:rPr>
          <w:rFonts w:hint="eastAsia" w:asciiTheme="minorEastAsia" w:hAnsiTheme="minorEastAsia"/>
          <w:u w:val="dotted" w:color="auto"/>
        </w:rPr>
        <w:t>　　　　　　　　　　</w:t>
      </w:r>
      <w:r>
        <w:rPr>
          <w:rFonts w:hint="eastAsia" w:asciiTheme="minorEastAsia" w:hAnsiTheme="minorEastAsia"/>
        </w:rPr>
        <w:t>建設共同企業体協定を締結したので、その証拠としてこの協定書</w:t>
      </w:r>
      <w:r>
        <w:rPr>
          <w:rFonts w:hint="eastAsia" w:asciiTheme="minorEastAsia" w:hAnsiTheme="minorEastAsia"/>
          <w:u w:val="dotted" w:color="auto"/>
        </w:rPr>
        <w:t>　　</w:t>
      </w:r>
      <w:r>
        <w:rPr>
          <w:rFonts w:hint="eastAsia" w:asciiTheme="minorEastAsia" w:hAnsiTheme="minorEastAsia"/>
        </w:rPr>
        <w:t>通を作成し、各通に構成員が記名捺印し各自所持するものとする。</w:t>
      </w:r>
    </w:p>
    <w:p>
      <w:pPr>
        <w:pStyle w:val="0"/>
        <w:autoSpaceDE w:val="0"/>
        <w:autoSpaceDN w:val="0"/>
        <w:rPr>
          <w:rFonts w:hint="default" w:asciiTheme="minorEastAsia" w:hAnsiTheme="minorEastAsia"/>
        </w:rPr>
      </w:pPr>
      <w:r>
        <w:rPr>
          <w:rFonts w:hint="eastAsia" w:asciiTheme="minorEastAsia" w:hAnsiTheme="minorEastAsia"/>
        </w:rPr>
        <w:t>　なお、１通は発注者提出用とする。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令和　　年　　月　　日</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代表者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代表者職氏名</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left="0" w:leftChars="0"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代表者職氏名</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sectPr>
      <w:footerReference r:id="rId6" w:type="default"/>
      <w:headerReference r:id="rId5" w:type="first"/>
      <w:pgSz w:w="11906" w:h="16838"/>
      <w:pgMar w:top="1440" w:right="1077" w:bottom="1440" w:left="1077" w:header="851" w:footer="851"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57261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44"/>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2"/>
      <w:rPr>
        <w:rFonts w:hint="default"/>
      </w:rPr>
    </w:pPr>
    <w:r>
      <w:rPr>
        <w:rFonts w:hint="eastAsia"/>
      </w:rPr>
      <w:t>（様式第３号）</w:t>
    </w:r>
  </w:p>
  <w:p>
    <w:pPr>
      <w:pStyle w:val="42"/>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pacing w:val="14"/>
        <w:kern w:val="21"/>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spacing w:val="0"/>
      <w:kern w:val="2"/>
    </w:rPr>
  </w:style>
  <w:style w:type="paragraph" w:styleId="1">
    <w:name w:val="heading 1"/>
    <w:basedOn w:val="0"/>
    <w:next w:val="0"/>
    <w:link w:val="15"/>
    <w:uiPriority w:val="0"/>
    <w:qFormat/>
    <w:pPr>
      <w:keepNext w:val="1"/>
      <w:outlineLvl w:val="0"/>
    </w:pPr>
    <w:rPr>
      <w:rFonts w:asciiTheme="majorHAnsi" w:hAnsiTheme="majorHAnsi" w:eastAsiaTheme="majorEastAsia"/>
      <w:spacing w:val="14"/>
      <w:kern w:val="21"/>
      <w:sz w:val="24"/>
    </w:rPr>
  </w:style>
  <w:style w:type="paragraph" w:styleId="2">
    <w:name w:val="heading 2"/>
    <w:basedOn w:val="0"/>
    <w:next w:val="0"/>
    <w:link w:val="16"/>
    <w:uiPriority w:val="0"/>
    <w:qFormat/>
    <w:pPr>
      <w:keepNext w:val="1"/>
      <w:outlineLvl w:val="1"/>
    </w:pPr>
    <w:rPr>
      <w:rFonts w:asciiTheme="majorHAnsi" w:hAnsiTheme="majorHAnsi" w:eastAsiaTheme="majorEastAsia"/>
      <w:spacing w:val="14"/>
      <w:kern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pacing w:val="14"/>
      <w:kern w:val="21"/>
    </w:rPr>
  </w:style>
  <w:style w:type="paragraph" w:styleId="4">
    <w:name w:val="heading 4"/>
    <w:basedOn w:val="0"/>
    <w:next w:val="0"/>
    <w:link w:val="18"/>
    <w:uiPriority w:val="0"/>
    <w:qFormat/>
    <w:pPr>
      <w:keepNext w:val="1"/>
      <w:ind w:left="400" w:leftChars="400"/>
      <w:outlineLvl w:val="3"/>
    </w:pPr>
    <w:rPr>
      <w:rFonts w:ascii="ＭＳ 明朝" w:hAnsi="ＭＳ 明朝" w:eastAsia="ＭＳ 明朝"/>
      <w:b w:val="1"/>
      <w:spacing w:val="14"/>
      <w:kern w:val="2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spacing w:val="14"/>
      <w:kern w:val="21"/>
    </w:rPr>
  </w:style>
  <w:style w:type="paragraph" w:styleId="6">
    <w:name w:val="heading 6"/>
    <w:basedOn w:val="0"/>
    <w:next w:val="0"/>
    <w:link w:val="20"/>
    <w:uiPriority w:val="0"/>
    <w:qFormat/>
    <w:pPr>
      <w:keepNext w:val="1"/>
      <w:ind w:left="800" w:leftChars="800"/>
      <w:outlineLvl w:val="5"/>
    </w:pPr>
    <w:rPr>
      <w:rFonts w:ascii="ＭＳ 明朝" w:hAnsi="ＭＳ 明朝" w:eastAsia="ＭＳ 明朝"/>
      <w:b w:val="1"/>
      <w:spacing w:val="14"/>
      <w:kern w:val="21"/>
    </w:rPr>
  </w:style>
  <w:style w:type="paragraph" w:styleId="7">
    <w:name w:val="heading 7"/>
    <w:basedOn w:val="0"/>
    <w:next w:val="0"/>
    <w:link w:val="21"/>
    <w:uiPriority w:val="0"/>
    <w:qFormat/>
    <w:pPr>
      <w:keepNext w:val="1"/>
      <w:ind w:left="800" w:leftChars="800"/>
      <w:outlineLvl w:val="6"/>
    </w:pPr>
    <w:rPr>
      <w:rFonts w:ascii="ＭＳ 明朝" w:hAnsi="ＭＳ 明朝" w:eastAsia="ＭＳ 明朝"/>
      <w:spacing w:val="14"/>
      <w:kern w:val="21"/>
    </w:rPr>
  </w:style>
  <w:style w:type="paragraph" w:styleId="8">
    <w:name w:val="heading 8"/>
    <w:basedOn w:val="0"/>
    <w:next w:val="0"/>
    <w:link w:val="22"/>
    <w:uiPriority w:val="0"/>
    <w:qFormat/>
    <w:pPr>
      <w:keepNext w:val="1"/>
      <w:ind w:left="1200" w:leftChars="1200"/>
      <w:outlineLvl w:val="7"/>
    </w:pPr>
    <w:rPr>
      <w:rFonts w:ascii="ＭＳ 明朝" w:hAnsi="ＭＳ 明朝" w:eastAsia="ＭＳ 明朝"/>
      <w:spacing w:val="14"/>
      <w:kern w:val="21"/>
    </w:rPr>
  </w:style>
  <w:style w:type="paragraph" w:styleId="9">
    <w:name w:val="heading 9"/>
    <w:basedOn w:val="0"/>
    <w:next w:val="0"/>
    <w:link w:val="23"/>
    <w:uiPriority w:val="0"/>
    <w:qFormat/>
    <w:pPr>
      <w:keepNext w:val="1"/>
      <w:ind w:left="1200" w:leftChars="1200"/>
      <w:outlineLvl w:val="8"/>
    </w:pPr>
    <w:rPr>
      <w:rFonts w:ascii="ＭＳ 明朝" w:hAnsi="ＭＳ 明朝" w:eastAsia="ＭＳ 明朝"/>
      <w:spacing w:val="14"/>
      <w:kern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character" w:styleId="17" w:customStyle="1">
    <w:name w:val="見出し 3 (文字)"/>
    <w:basedOn w:val="10"/>
    <w:next w:val="17"/>
    <w:link w:val="3"/>
    <w:uiPriority w:val="0"/>
    <w:rPr>
      <w:rFonts w:asciiTheme="majorHAnsi" w:hAnsiTheme="majorHAnsi" w:eastAsiaTheme="majorEastAsia"/>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Theme="majorHAnsi" w:hAnsiTheme="majorHAnsi" w:eastAsiaTheme="majorEastAsia"/>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pacing w:val="14"/>
      <w:kern w:val="21"/>
      <w:sz w:val="32"/>
    </w:rPr>
  </w:style>
  <w:style w:type="character" w:styleId="25" w:customStyle="1">
    <w:name w:val="表題 (文字)"/>
    <w:basedOn w:val="10"/>
    <w:next w:val="25"/>
    <w:link w:val="24"/>
    <w:uiPriority w:val="0"/>
    <w:rPr>
      <w:rFonts w:eastAsia="ＭＳ ゴシック" w:asciiTheme="majorHAnsi" w:hAnsiTheme="majorHAnsi"/>
      <w:kern w:val="2"/>
      <w:sz w:val="32"/>
    </w:rPr>
  </w:style>
  <w:style w:type="paragraph" w:styleId="26">
    <w:name w:val="Subtitle"/>
    <w:basedOn w:val="0"/>
    <w:next w:val="0"/>
    <w:link w:val="27"/>
    <w:uiPriority w:val="0"/>
    <w:qFormat/>
    <w:pPr>
      <w:jc w:val="center"/>
      <w:outlineLvl w:val="1"/>
    </w:pPr>
    <w:rPr>
      <w:rFonts w:eastAsia="ＭＳ ゴシック" w:asciiTheme="majorHAnsi" w:hAnsiTheme="majorHAnsi"/>
      <w:spacing w:val="14"/>
      <w:kern w:val="21"/>
      <w:sz w:val="24"/>
    </w:rPr>
  </w:style>
  <w:style w:type="character" w:styleId="27" w:customStyle="1">
    <w:name w:val="副題 (文字)"/>
    <w:basedOn w:val="10"/>
    <w:next w:val="27"/>
    <w:link w:val="26"/>
    <w:uiPriority w:val="0"/>
    <w:rPr>
      <w:rFonts w:eastAsia="ＭＳ ゴシック" w:asciiTheme="majorHAnsi" w:hAnsiTheme="majorHAnsi"/>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basedOn w:val="0"/>
    <w:next w:val="30"/>
    <w:link w:val="0"/>
    <w:uiPriority w:val="0"/>
    <w:qFormat/>
    <w:rPr>
      <w:rFonts w:ascii="ＭＳ 明朝" w:hAnsi="ＭＳ 明朝" w:eastAsia="ＭＳ 明朝"/>
      <w:spacing w:val="14"/>
      <w:kern w:val="21"/>
    </w:rPr>
  </w:style>
  <w:style w:type="paragraph" w:styleId="31">
    <w:name w:val="List Paragraph"/>
    <w:basedOn w:val="0"/>
    <w:next w:val="31"/>
    <w:link w:val="0"/>
    <w:uiPriority w:val="0"/>
    <w:qFormat/>
    <w:pPr>
      <w:ind w:left="840" w:leftChars="400"/>
    </w:pPr>
    <w:rPr>
      <w:rFonts w:ascii="ＭＳ 明朝" w:hAnsi="ＭＳ 明朝" w:eastAsia="ＭＳ 明朝"/>
      <w:spacing w:val="14"/>
      <w:kern w:val="21"/>
    </w:rPr>
  </w:style>
  <w:style w:type="paragraph" w:styleId="32">
    <w:name w:val="Quote"/>
    <w:basedOn w:val="0"/>
    <w:next w:val="0"/>
    <w:link w:val="33"/>
    <w:uiPriority w:val="0"/>
    <w:qFormat/>
    <w:rPr>
      <w:rFonts w:ascii="ＭＳ 明朝" w:hAnsi="ＭＳ 明朝" w:eastAsia="ＭＳ 明朝"/>
      <w:i w:val="1"/>
      <w:color w:val="000000" w:themeColor="text1"/>
      <w:spacing w:val="14"/>
      <w:kern w:val="21"/>
    </w:rPr>
  </w:style>
  <w:style w:type="character" w:styleId="33" w:customStyle="1">
    <w:name w:val="引用文 (文字)"/>
    <w:basedOn w:val="10"/>
    <w:next w:val="33"/>
    <w:link w:val="32"/>
    <w:uiPriority w:val="0"/>
    <w:rPr>
      <w:i w:val="1"/>
      <w:color w:val="000000" w:themeColor="text1"/>
      <w:kern w:val="2"/>
      <w:sz w:val="2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rFonts w:ascii="ＭＳ 明朝" w:hAnsi="ＭＳ 明朝" w:eastAsia="ＭＳ 明朝"/>
      <w:b w:val="1"/>
      <w:i w:val="1"/>
      <w:color w:val="4F81BD" w:themeColor="accent1"/>
      <w:spacing w:val="14"/>
      <w:kern w:val="21"/>
    </w:rPr>
  </w:style>
  <w:style w:type="character" w:styleId="35" w:customStyle="1">
    <w:name w:val="引用文 2 (文字)"/>
    <w:basedOn w:val="10"/>
    <w:next w:val="35"/>
    <w:link w:val="34"/>
    <w:uiPriority w:val="0"/>
    <w:rPr>
      <w:b w:val="1"/>
      <w:i w:val="1"/>
      <w:color w:val="4F81BD" w:themeColor="accent1"/>
      <w:kern w:val="2"/>
      <w:sz w:val="21"/>
    </w:rPr>
  </w:style>
  <w:style w:type="character" w:styleId="36">
    <w:name w:val="Subtle Emphasis"/>
    <w:next w:val="36"/>
    <w:link w:val="0"/>
    <w:uiPriority w:val="0"/>
    <w:qFormat/>
    <w:rPr>
      <w:i w:val="1"/>
      <w:color w:val="828282" w:themeColor="text1" w:themeTint="7F"/>
    </w:rPr>
  </w:style>
  <w:style w:type="character" w:styleId="37">
    <w:name w:val="Intense Emphasis"/>
    <w:next w:val="37"/>
    <w:link w:val="0"/>
    <w:uiPriority w:val="0"/>
    <w:qFormat/>
    <w:rPr>
      <w:b w:val="1"/>
      <w:i w:val="1"/>
      <w:color w:val="4F81BD" w:themeColor="accent1"/>
    </w:rPr>
  </w:style>
  <w:style w:type="character" w:styleId="38">
    <w:name w:val="Subtle Reference"/>
    <w:basedOn w:val="10"/>
    <w:next w:val="38"/>
    <w:link w:val="0"/>
    <w:uiPriority w:val="0"/>
    <w:qFormat/>
    <w:rPr>
      <w:smallCaps w:val="1"/>
      <w:color w:val="C0504D" w:themeColor="accent2"/>
      <w:u w:val="single" w:color="auto"/>
    </w:rPr>
  </w:style>
  <w:style w:type="character" w:styleId="39">
    <w:name w:val="Intense Reference"/>
    <w:next w:val="39"/>
    <w:link w:val="0"/>
    <w:uiPriority w:val="0"/>
    <w:qFormat/>
    <w:rPr>
      <w:b w:val="1"/>
      <w:smallCaps w:val="1"/>
      <w:color w:val="C0504D" w:themeColor="accent2"/>
      <w:spacing w:val="5"/>
      <w:u w:val="single" w:color="auto"/>
    </w:rPr>
  </w:style>
  <w:style w:type="character" w:styleId="40">
    <w:name w:val="Book Title"/>
    <w:basedOn w:val="10"/>
    <w:next w:val="40"/>
    <w:link w:val="0"/>
    <w:uiPriority w:val="0"/>
    <w:qFormat/>
    <w:rPr>
      <w:b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Theme="minorHAnsi" w:hAnsiTheme="minorHAnsi" w:eastAsiaTheme="minorEastAsia"/>
      <w:spacing w:val="0"/>
      <w:kern w:val="2"/>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Theme="minorHAnsi" w:hAnsiTheme="minorHAnsi" w:eastAsiaTheme="minorEastAsia"/>
      <w:spacing w:val="0"/>
      <w:kern w:val="2"/>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15</Words>
  <Characters>2161</Characters>
  <Application>JUST Note</Application>
  <Lines>126</Lines>
  <Paragraphs>68</Paragraphs>
  <Company>長野市役所</Company>
  <CharactersWithSpaces>2843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00035716</dc:creator>
  <cp:lastModifiedBy>小堺　洋司</cp:lastModifiedBy>
  <cp:lastPrinted>2016-01-29T06:31:00Z</cp:lastPrinted>
  <dcterms:created xsi:type="dcterms:W3CDTF">2022-06-09T09:22:00Z</dcterms:created>
  <dcterms:modified xsi:type="dcterms:W3CDTF">2023-06-20T09:43:40Z</dcterms:modified>
  <cp:revision>3</cp:revision>
</cp:coreProperties>
</file>