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r>
        <w:rPr>
          <w:rFonts w:hint="default"/>
        </w:rPr>
        <mc:AlternateContent>
          <mc:Choice Requires="wps">
            <w:drawing>
              <wp:anchor distT="45720" distB="45720" distL="114300" distR="114300" simplePos="0" relativeHeight="3" behindDoc="0" locked="1" layoutInCell="1" hidden="0" allowOverlap="1">
                <wp:simplePos x="0" y="0"/>
                <wp:positionH relativeFrom="column">
                  <wp:posOffset>1839595</wp:posOffset>
                </wp:positionH>
                <wp:positionV relativeFrom="paragraph">
                  <wp:posOffset>226695</wp:posOffset>
                </wp:positionV>
                <wp:extent cx="2303780" cy="2109470"/>
                <wp:effectExtent l="0" t="0" r="635" b="635"/>
                <wp:wrapSquare wrapText="bothSides"/>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2303780" cy="2109470"/>
                        </a:xfrm>
                        <a:prstGeom prst="rect">
                          <a:avLst/>
                        </a:prstGeom>
                        <a:solidFill>
                          <a:srgbClr val="FFFFFF"/>
                        </a:solidFill>
                        <a:ln>
                          <a:noFill/>
                        </a:ln>
                      </wps:spPr>
                      <wps:txbx>
                        <w:txbxContent>
                          <w:p>
                            <w:pPr>
                              <w:pStyle w:val="0"/>
                              <w:jc w:val="center"/>
                              <w:rPr>
                                <w:rFonts w:hint="default"/>
                                <w:b w:val="1"/>
                                <w:sz w:val="144"/>
                              </w:rPr>
                            </w:pPr>
                            <w:r>
                              <w:rPr>
                                <w:rFonts w:hint="default"/>
                                <w:b w:val="1"/>
                                <w:sz w:val="144"/>
                              </w:rPr>
                              <w:t>BCP</w:t>
                            </w:r>
                          </w:p>
                          <w:p>
                            <w:pPr>
                              <w:pStyle w:val="0"/>
                              <w:jc w:val="center"/>
                              <w:rPr>
                                <w:rFonts w:hint="default"/>
                                <w:b w:val="1"/>
                                <w:sz w:val="144"/>
                              </w:rPr>
                            </w:pPr>
                            <w:r>
                              <w:rPr>
                                <w:rFonts w:hint="default"/>
                                <w:b w:val="1"/>
                                <w:sz w:val="32"/>
                              </w:rPr>
                              <w:t>Ver</w:t>
                            </w:r>
                            <w:r>
                              <w:rPr>
                                <w:rFonts w:hint="default"/>
                                <w:b w:val="1"/>
                                <w:sz w:val="36"/>
                              </w:rPr>
                              <w:t>1.0</w:t>
                            </w:r>
                          </w:p>
                        </w:txbxContent>
                      </wps:txbx>
                      <wps:bodyPr rot="0" vertOverflow="overflow" horzOverflow="overflow" wrap="square" anchor="t" anchorCtr="0" upright="1"/>
                    </wps:wsp>
                  </a:graphicData>
                </a:graphic>
                <wp14:sizeRelH relativeFrom="margin">
                  <wp14:pctWidth>40000</wp14:pctWidth>
                </wp14:sizeRelH>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3.6pt;margin-top:17.850000000000001pt;mso-position-vertical-relative:text;mso-position-horizontal-relative:text;v-text-anchor:top;position:absolute;mso-wrap-mode:square;height:166.1pt;mso-wrap-distance-top:3.6pt;width:181.4pt;mso-wrap-distance-left:9pt;margin-left:144.85pt;z-index:3;" o:spid="_x0000_s1026" o:allowincell="t" o:allowoverlap="t" filled="t" fillcolor="#ffffff" stroked="f" o:spt="202" type="#_x0000_t202">
                <v:fill/>
                <v:textbox style="layout-flow:horizontal;">
                  <w:txbxContent>
                    <w:p>
                      <w:pPr>
                        <w:pStyle w:val="0"/>
                        <w:jc w:val="center"/>
                        <w:rPr>
                          <w:rFonts w:hint="default"/>
                          <w:b w:val="1"/>
                          <w:sz w:val="144"/>
                        </w:rPr>
                      </w:pPr>
                      <w:r>
                        <w:rPr>
                          <w:rFonts w:hint="default"/>
                          <w:b w:val="1"/>
                          <w:sz w:val="144"/>
                        </w:rPr>
                        <w:t>BCP</w:t>
                      </w:r>
                    </w:p>
                    <w:p>
                      <w:pPr>
                        <w:pStyle w:val="0"/>
                        <w:jc w:val="center"/>
                        <w:rPr>
                          <w:rFonts w:hint="default"/>
                          <w:b w:val="1"/>
                          <w:sz w:val="144"/>
                        </w:rPr>
                      </w:pPr>
                      <w:r>
                        <w:rPr>
                          <w:rFonts w:hint="default"/>
                          <w:b w:val="1"/>
                          <w:sz w:val="32"/>
                        </w:rPr>
                        <w:t>Ver</w:t>
                      </w:r>
                      <w:r>
                        <w:rPr>
                          <w:rFonts w:hint="default"/>
                          <w:b w:val="1"/>
                          <w:sz w:val="36"/>
                        </w:rPr>
                        <w:t>1.0</w:t>
                      </w:r>
                    </w:p>
                  </w:txbxContent>
                </v:textbox>
                <v:imagedata o:title=""/>
                <w10:wrap type="square" side="both" anchorx="text" anchory="text"/>
                <w10:anchorlock/>
              </v:shape>
            </w:pict>
          </mc:Fallback>
        </mc:AlternateContent>
      </w:r>
    </w:p>
    <w:p>
      <w:pPr>
        <w:pStyle w:val="0"/>
        <w:widowControl w:val="1"/>
        <w:rPr>
          <w:rFonts w:hint="default"/>
        </w:rPr>
      </w:pPr>
    </w:p>
    <w:p>
      <w:pPr>
        <w:pStyle w:val="0"/>
        <w:widowControl w:val="1"/>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posOffset>133350</wp:posOffset>
                </wp:positionH>
                <wp:positionV relativeFrom="paragraph">
                  <wp:posOffset>-537845</wp:posOffset>
                </wp:positionV>
                <wp:extent cx="5678805" cy="2766060"/>
                <wp:effectExtent l="28575" t="28575" r="48895" b="39370"/>
                <wp:wrapNone/>
                <wp:docPr id="1027" name="ブローチ 2"/>
                <a:graphic xmlns:a="http://schemas.openxmlformats.org/drawingml/2006/main">
                  <a:graphicData uri="http://schemas.microsoft.com/office/word/2010/wordprocessingShape">
                    <wps:wsp>
                      <wps:cNvPr id="1027" name="ブローチ 2"/>
                      <wps:cNvSpPr>
                        <a:spLocks noChangeArrowheads="1"/>
                      </wps:cNvSpPr>
                      <wps:spPr>
                        <a:xfrm>
                          <a:off x="0" y="0"/>
                          <a:ext cx="5678805" cy="2766060"/>
                        </a:xfrm>
                        <a:prstGeom prst="plaque">
                          <a:avLst>
                            <a:gd name="adj" fmla="val 16667"/>
                          </a:avLst>
                        </a:prstGeom>
                        <a:solidFill>
                          <a:srgbClr val="FFFFFF"/>
                        </a:solidFill>
                        <a:ln w="57150" cmpd="thickThin">
                          <a:solidFill>
                            <a:srgbClr val="000000"/>
                          </a:solidFill>
                          <a:miter lim="800000"/>
                          <a:headEnd/>
                          <a:tailEnd/>
                        </a:ln>
                      </wps:spPr>
                      <wps:bodyPr/>
                    </wps:wsp>
                  </a:graphicData>
                </a:graphic>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2" style="mso-wrap-distance-right:9pt;mso-wrap-distance-bottom:0pt;margin-top:-42.35pt;mso-position-vertical-relative:text;mso-position-horizontal-relative:margin;position:absolute;height:217.8pt;mso-wrap-distance-top:0pt;width:447.15pt;mso-wrap-distance-left:9pt;margin-left:10.5pt;z-index:2;" o:spid="_x0000_s1027" o:allowincell="t" o:allowoverlap="t" filled="t" fillcolor="#ffffff" stroked="t" strokecolor="#000000" strokeweight="4.5pt" o:spt="21" type="#_x0000_t21" adj="3600">
                <v:fill/>
                <v:stroke linestyle="thickThin" miterlimit="8" filltype="solid"/>
                <v:textbox style="layout-flow:horizontal;"/>
                <v:imagedata o:title=""/>
                <w10:wrap type="none" anchorx="margin" anchory="text"/>
              </v:shape>
            </w:pict>
          </mc:Fallback>
        </mc:AlternateContent>
      </w: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ind w:firstLine="960" w:firstLineChars="200"/>
        <w:jc w:val="left"/>
        <w:rPr>
          <w:rFonts w:hint="default"/>
          <w:sz w:val="48"/>
        </w:rPr>
      </w:pPr>
      <w:r>
        <w:rPr>
          <w:rFonts w:hint="eastAsia"/>
          <w:sz w:val="48"/>
        </w:rPr>
        <w:t>株式会社</w:t>
      </w:r>
    </w:p>
    <w:p>
      <w:pPr>
        <w:pStyle w:val="0"/>
        <w:widowControl w:val="1"/>
        <w:rPr>
          <w:rFonts w:hint="default"/>
        </w:rPr>
      </w:pPr>
    </w:p>
    <w:p>
      <w:pPr>
        <w:pStyle w:val="0"/>
        <w:widowControl w:val="1"/>
        <w:jc w:val="center"/>
        <w:rPr>
          <w:rFonts w:hint="default"/>
          <w:sz w:val="36"/>
        </w:rPr>
      </w:pPr>
      <w:r>
        <w:rPr>
          <w:rFonts w:hint="eastAsia"/>
          <w:sz w:val="36"/>
        </w:rPr>
        <w:t>令和</w:t>
      </w:r>
      <w:r>
        <w:rPr>
          <w:rFonts w:hint="eastAsia"/>
          <w:color w:val="FF0000"/>
          <w:sz w:val="36"/>
        </w:rPr>
        <w:t>　</w:t>
      </w:r>
      <w:r>
        <w:rPr>
          <w:rFonts w:hint="eastAsia"/>
          <w:sz w:val="36"/>
        </w:rPr>
        <w:t>年</w:t>
      </w:r>
      <w:r>
        <w:rPr>
          <w:rFonts w:hint="eastAsia"/>
          <w:color w:val="FF0000"/>
          <w:sz w:val="36"/>
        </w:rPr>
        <w:t>　</w:t>
      </w:r>
      <w:r>
        <w:rPr>
          <w:rFonts w:hint="eastAsia"/>
          <w:sz w:val="36"/>
        </w:rPr>
        <w:t>月</w:t>
      </w:r>
      <w:r>
        <w:rPr>
          <w:rFonts w:hint="eastAsia"/>
          <w:color w:val="FF0000"/>
          <w:sz w:val="36"/>
        </w:rPr>
        <w:t>　</w:t>
      </w:r>
      <w:r>
        <w:rPr>
          <w:rFonts w:hint="eastAsia"/>
          <w:sz w:val="36"/>
        </w:rPr>
        <w:t>日</w:t>
      </w: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r>
        <w:rPr>
          <w:rFonts w:hint="default"/>
          <w:sz w:val="40"/>
        </w:rPr>
        <mc:AlternateContent>
          <mc:Choice Requires="wps">
            <w:drawing>
              <wp:anchor distT="45720" distB="45720" distL="114300" distR="114300" simplePos="0" relativeHeight="4" behindDoc="0" locked="1" layoutInCell="1" hidden="0" allowOverlap="1">
                <wp:simplePos x="0" y="0"/>
                <wp:positionH relativeFrom="column">
                  <wp:posOffset>585470</wp:posOffset>
                </wp:positionH>
                <wp:positionV relativeFrom="paragraph">
                  <wp:posOffset>-2140585</wp:posOffset>
                </wp:positionV>
                <wp:extent cx="4937760" cy="2164080"/>
                <wp:effectExtent l="635" t="635" r="29845" b="10795"/>
                <wp:wrapNone/>
                <wp:docPr id="1028" name="テキスト ボックス 2"/>
                <a:graphic xmlns:a="http://schemas.openxmlformats.org/drawingml/2006/main">
                  <a:graphicData uri="http://schemas.microsoft.com/office/word/2010/wordprocessingShape">
                    <wps:wsp>
                      <wps:cNvPr id="1028" name="テキスト ボックス 2"/>
                      <wps:cNvSpPr txBox="1">
                        <a:spLocks noChangeArrowheads="1"/>
                      </wps:cNvSpPr>
                      <wps:spPr>
                        <a:xfrm>
                          <a:off x="0" y="0"/>
                          <a:ext cx="4937760" cy="2164080"/>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rPr>
                              <w:t>【改訂履歴】</w:t>
                            </w:r>
                          </w:p>
                          <w:p>
                            <w:pPr>
                              <w:pStyle w:val="0"/>
                              <w:rPr>
                                <w:rFonts w:hint="default"/>
                              </w:rPr>
                            </w:pPr>
                            <w:r>
                              <w:rPr>
                                <w:rFonts w:hint="eastAsia"/>
                              </w:rPr>
                              <w:t>・令和</w:t>
                            </w:r>
                            <w:r>
                              <w:rPr>
                                <w:rFonts w:hint="eastAsia"/>
                                <w:color w:val="FF0000"/>
                              </w:rPr>
                              <w:t>　</w:t>
                            </w:r>
                            <w:r>
                              <w:rPr>
                                <w:rFonts w:hint="eastAsia"/>
                              </w:rPr>
                              <w:t>年</w:t>
                            </w:r>
                            <w:r>
                              <w:rPr>
                                <w:rFonts w:hint="eastAsia"/>
                                <w:color w:val="FF0000"/>
                              </w:rPr>
                              <w:t>　</w:t>
                            </w:r>
                            <w:r>
                              <w:rPr>
                                <w:rFonts w:hint="eastAsia"/>
                              </w:rPr>
                              <w:t>月</w:t>
                            </w:r>
                            <w:r>
                              <w:rPr>
                                <w:rFonts w:hint="eastAsia"/>
                                <w:color w:val="FF0000"/>
                              </w:rPr>
                              <w:t>　</w:t>
                            </w:r>
                            <w:r>
                              <w:rPr>
                                <w:rFonts w:hint="eastAsia"/>
                              </w:rPr>
                              <w:t>日　</w:t>
                            </w:r>
                            <w:r>
                              <w:rPr>
                                <w:rFonts w:hint="eastAsia"/>
                              </w:rPr>
                              <w:t>V</w:t>
                            </w:r>
                            <w:r>
                              <w:rPr>
                                <w:rFonts w:hint="default"/>
                              </w:rPr>
                              <w:t xml:space="preserve">er.1 </w:t>
                            </w:r>
                            <w:r>
                              <w:rPr>
                                <w:rFonts w:hint="eastAsia"/>
                              </w:rPr>
                              <w:t>策定</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68.55pt;mso-position-vertical-relative:text;mso-position-horizontal-relative:text;v-text-anchor:top;position:absolute;height:170.4pt;mso-wrap-distance-top:3.6pt;width:388.8pt;mso-wrap-distance-left:9pt;margin-left:46.1pt;z-index:4;" o:spid="_x0000_s1028" o:allowincell="t" o:allowoverlap="t" filled="t" fillcolor="#ffffff" stroked="t" strokecolor="#000000" strokeweight="0.75pt" o:spt="202" type="#_x0000_t202">
                <v:fill/>
                <v:stroke miterlimit="8" filltype="solid"/>
                <v:textbox style="layout-flow:horizontal;">
                  <w:txbxContent>
                    <w:p>
                      <w:pPr>
                        <w:pStyle w:val="0"/>
                        <w:rPr>
                          <w:rFonts w:hint="default"/>
                        </w:rPr>
                      </w:pPr>
                      <w:r>
                        <w:rPr>
                          <w:rFonts w:hint="eastAsia"/>
                        </w:rPr>
                        <w:t>【改訂履歴】</w:t>
                      </w:r>
                    </w:p>
                    <w:p>
                      <w:pPr>
                        <w:pStyle w:val="0"/>
                        <w:rPr>
                          <w:rFonts w:hint="default"/>
                        </w:rPr>
                      </w:pPr>
                      <w:r>
                        <w:rPr>
                          <w:rFonts w:hint="eastAsia"/>
                        </w:rPr>
                        <w:t>・令和</w:t>
                      </w:r>
                      <w:r>
                        <w:rPr>
                          <w:rFonts w:hint="eastAsia"/>
                          <w:color w:val="FF0000"/>
                        </w:rPr>
                        <w:t>　</w:t>
                      </w:r>
                      <w:r>
                        <w:rPr>
                          <w:rFonts w:hint="eastAsia"/>
                        </w:rPr>
                        <w:t>年</w:t>
                      </w:r>
                      <w:r>
                        <w:rPr>
                          <w:rFonts w:hint="eastAsia"/>
                          <w:color w:val="FF0000"/>
                        </w:rPr>
                        <w:t>　</w:t>
                      </w:r>
                      <w:r>
                        <w:rPr>
                          <w:rFonts w:hint="eastAsia"/>
                        </w:rPr>
                        <w:t>月</w:t>
                      </w:r>
                      <w:r>
                        <w:rPr>
                          <w:rFonts w:hint="eastAsia"/>
                          <w:color w:val="FF0000"/>
                        </w:rPr>
                        <w:t>　</w:t>
                      </w:r>
                      <w:r>
                        <w:rPr>
                          <w:rFonts w:hint="eastAsia"/>
                        </w:rPr>
                        <w:t>日　</w:t>
                      </w:r>
                      <w:r>
                        <w:rPr>
                          <w:rFonts w:hint="eastAsia"/>
                        </w:rPr>
                        <w:t>V</w:t>
                      </w:r>
                      <w:r>
                        <w:rPr>
                          <w:rFonts w:hint="default"/>
                        </w:rPr>
                        <w:t xml:space="preserve">er.1 </w:t>
                      </w:r>
                      <w:r>
                        <w:rPr>
                          <w:rFonts w:hint="eastAsia"/>
                        </w:rPr>
                        <w:t>策定</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xbxContent>
                </v:textbox>
                <v:imagedata o:title=""/>
                <w10:wrap type="none" anchorx="text" anchory="text"/>
                <w10:anchorlock/>
              </v:shape>
            </w:pict>
          </mc:Fallback>
        </mc:AlternateContent>
      </w:r>
      <w:r>
        <w:rPr>
          <w:rFonts w:hint="default"/>
        </w:rPr>
        <w:br w:type="page"/>
      </w:r>
    </w:p>
    <w:sdt>
      <w:sdtPr>
        <w:rPr>
          <w:rFonts w:hint="default" w:asciiTheme="minorHAnsi" w:hAnsiTheme="minorHAnsi" w:eastAsiaTheme="minorEastAsia"/>
          <w:color w:val="auto"/>
          <w:kern w:val="2"/>
          <w:sz w:val="21"/>
        </w:rPr>
        <w:id w:val="158664312"/>
        <w:docPartObj>
          <w:docPartGallery w:val="Table of Contents"/>
          <w:docPartUnique/>
        </w:docPartObj>
      </w:sdtPr>
      <w:sdtEndPr>
        <w:rPr>
          <w:rFonts w:hint="default"/>
          <w:b w:val="1"/>
        </w:rPr>
      </w:sdtEndPr>
      <w:sdtContent>
        <w:p>
          <w:pPr>
            <w:pStyle w:val="27"/>
            <w:rPr>
              <w:rFonts w:hint="default"/>
            </w:rPr>
          </w:pPr>
          <w:r>
            <w:rPr>
              <w:rFonts w:hint="eastAsia"/>
            </w:rPr>
            <w:t>目次</w:t>
          </w:r>
        </w:p>
        <w:p>
          <w:pPr>
            <w:pStyle w:val="28"/>
            <w:tabs>
              <w:tab w:val="right" w:leader="dot" w:pos="9070"/>
            </w:tabs>
            <w:rPr>
              <w:rFonts w:hint="eastAsia"/>
              <w:b w:val="1"/>
            </w:rPr>
          </w:pPr>
          <w:r>
            <w:rPr>
              <w:rFonts w:hint="eastAsia"/>
            </w:rPr>
            <w:fldChar w:fldCharType="begin"/>
          </w:r>
          <w:r>
            <w:rPr>
              <w:rFonts w:hint="eastAsia"/>
            </w:rPr>
            <w:instrText xml:space="preserve">TOC \u \o "1-3" \h \z </w:instrText>
          </w:r>
          <w:r>
            <w:rPr>
              <w:rFonts w:hint="eastAsia"/>
            </w:rPr>
            <w:fldChar w:fldCharType="separate"/>
          </w:r>
          <w:r>
            <w:rPr>
              <w:rFonts w:hint="eastAsia"/>
            </w:rPr>
            <w:fldChar w:fldCharType="begin"/>
          </w:r>
          <w:r>
            <w:rPr>
              <w:rFonts w:hint="eastAsia"/>
            </w:rPr>
            <w:instrText xml:space="preserve"> HYPERLINK  \l "_Toc13206"</w:instrText>
          </w:r>
          <w:r>
            <w:rPr>
              <w:rFonts w:hint="eastAsia"/>
            </w:rPr>
            <w:fldChar w:fldCharType="separate"/>
          </w:r>
          <w:r>
            <w:rPr>
              <w:rFonts w:hint="eastAsia"/>
              <w:b w:val="1"/>
            </w:rPr>
            <w:t>１．</w:t>
          </w:r>
          <w:r>
            <w:rPr>
              <w:rFonts w:hint="eastAsia"/>
              <w:b w:val="1"/>
            </w:rPr>
            <w:t>BCP</w:t>
          </w:r>
          <w:r>
            <w:rPr>
              <w:rFonts w:hint="eastAsia"/>
              <w:b w:val="1"/>
            </w:rPr>
            <w:t>フレームワーク</w:t>
          </w:r>
          <w:r>
            <w:rPr>
              <w:rFonts w:hint="eastAsia"/>
              <w:b w:val="1"/>
            </w:rPr>
            <w:tab/>
          </w:r>
          <w:r>
            <w:rPr>
              <w:rFonts w:hint="eastAsia"/>
            </w:rPr>
            <w:fldChar w:fldCharType="end"/>
          </w:r>
          <w:r>
            <w:rPr>
              <w:rFonts w:hint="eastAsia"/>
            </w:rPr>
            <w:fldChar w:fldCharType="begin"/>
          </w:r>
          <w:r>
            <w:rPr>
              <w:rFonts w:hint="eastAsia"/>
            </w:rPr>
            <w:instrText xml:space="preserve">PageRef _Toc13206 \h </w:instrText>
          </w:r>
          <w:r>
            <w:rPr>
              <w:rFonts w:hint="eastAsia"/>
            </w:rPr>
            <w:fldChar w:fldCharType="separate"/>
          </w:r>
          <w:r>
            <w:rPr>
              <w:rFonts w:hint="eastAsia"/>
              <w:b w:val="1"/>
            </w:rPr>
            <w:t>3</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"_Toc2671"</w:instrText>
          </w:r>
          <w:r>
            <w:rPr>
              <w:rFonts w:hint="eastAsia"/>
            </w:rPr>
            <w:fldChar w:fldCharType="separate"/>
          </w:r>
          <w:r>
            <w:rPr>
              <w:rFonts w:hint="eastAsia"/>
              <w:b w:val="1"/>
            </w:rPr>
            <w:t>（１）</w:t>
          </w:r>
          <w:r>
            <w:rPr>
              <w:rFonts w:hint="eastAsia"/>
              <w:b w:val="1"/>
            </w:rPr>
            <w:t>BCP</w:t>
          </w:r>
          <w:r>
            <w:rPr>
              <w:rFonts w:hint="eastAsia"/>
              <w:b w:val="1"/>
            </w:rPr>
            <w:t>の目的</w:t>
          </w:r>
          <w:r>
            <w:rPr>
              <w:rFonts w:hint="eastAsia"/>
              <w:b w:val="1"/>
            </w:rPr>
            <w:tab/>
          </w:r>
          <w:r>
            <w:rPr>
              <w:rFonts w:hint="eastAsia"/>
            </w:rPr>
            <w:fldChar w:fldCharType="end"/>
          </w:r>
          <w:r>
            <w:rPr>
              <w:rFonts w:hint="eastAsia"/>
            </w:rPr>
            <w:fldChar w:fldCharType="begin"/>
          </w:r>
          <w:r>
            <w:rPr>
              <w:rFonts w:hint="eastAsia"/>
            </w:rPr>
            <w:instrText xml:space="preserve">PageRef _Toc2671 \h </w:instrText>
          </w:r>
          <w:r>
            <w:rPr>
              <w:rFonts w:hint="eastAsia"/>
            </w:rPr>
            <w:fldChar w:fldCharType="separate"/>
          </w:r>
          <w:r>
            <w:rPr>
              <w:rFonts w:hint="eastAsia"/>
              <w:b w:val="1"/>
            </w:rPr>
            <w:t>4</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"_Toc8393"</w:instrText>
          </w:r>
          <w:r>
            <w:rPr>
              <w:rFonts w:hint="eastAsia"/>
            </w:rPr>
            <w:fldChar w:fldCharType="separate"/>
          </w:r>
          <w:r>
            <w:rPr>
              <w:rFonts w:hint="eastAsia"/>
              <w:b w:val="1"/>
            </w:rPr>
            <w:t>（２）</w:t>
          </w:r>
          <w:r>
            <w:rPr>
              <w:rFonts w:hint="eastAsia"/>
              <w:b w:val="1"/>
            </w:rPr>
            <w:t>BCP</w:t>
          </w:r>
          <w:r>
            <w:rPr>
              <w:rFonts w:hint="eastAsia"/>
              <w:b w:val="1"/>
            </w:rPr>
            <w:t>の対象範囲</w:t>
          </w:r>
          <w:r>
            <w:rPr>
              <w:rFonts w:hint="eastAsia"/>
              <w:b w:val="1"/>
            </w:rPr>
            <w:tab/>
          </w:r>
          <w:r>
            <w:rPr>
              <w:rFonts w:hint="eastAsia"/>
            </w:rPr>
            <w:fldChar w:fldCharType="end"/>
          </w:r>
          <w:r>
            <w:rPr>
              <w:rFonts w:hint="eastAsia"/>
            </w:rPr>
            <w:fldChar w:fldCharType="begin"/>
          </w:r>
          <w:r>
            <w:rPr>
              <w:rFonts w:hint="eastAsia"/>
            </w:rPr>
            <w:instrText xml:space="preserve">PageRef _Toc8393 \h </w:instrText>
          </w:r>
          <w:r>
            <w:rPr>
              <w:rFonts w:hint="eastAsia"/>
            </w:rPr>
            <w:fldChar w:fldCharType="separate"/>
          </w:r>
          <w:r>
            <w:rPr>
              <w:rFonts w:hint="eastAsia"/>
              <w:b w:val="1"/>
            </w:rPr>
            <w:t>4</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"_Toc13496"</w:instrText>
          </w:r>
          <w:r>
            <w:rPr>
              <w:rFonts w:hint="eastAsia"/>
            </w:rPr>
            <w:fldChar w:fldCharType="separate"/>
          </w:r>
          <w:r>
            <w:rPr>
              <w:rFonts w:hint="eastAsia"/>
              <w:b w:val="1"/>
            </w:rPr>
            <w:t>（３）</w:t>
          </w:r>
          <w:r>
            <w:rPr>
              <w:rFonts w:hint="eastAsia"/>
              <w:b w:val="1"/>
            </w:rPr>
            <w:t>BCP</w:t>
          </w:r>
          <w:r>
            <w:rPr>
              <w:rFonts w:hint="eastAsia"/>
              <w:b w:val="1"/>
            </w:rPr>
            <w:t>推進体制</w:t>
          </w:r>
          <w:r>
            <w:rPr>
              <w:rFonts w:hint="eastAsia"/>
              <w:b w:val="1"/>
            </w:rPr>
            <w:tab/>
          </w:r>
          <w:r>
            <w:rPr>
              <w:rFonts w:hint="eastAsia"/>
            </w:rPr>
            <w:fldChar w:fldCharType="end"/>
          </w:r>
          <w:r>
            <w:rPr>
              <w:rFonts w:hint="eastAsia"/>
            </w:rPr>
            <w:fldChar w:fldCharType="begin"/>
          </w:r>
          <w:r>
            <w:rPr>
              <w:rFonts w:hint="eastAsia"/>
            </w:rPr>
            <w:instrText xml:space="preserve">PageRef _Toc13496 \h </w:instrText>
          </w:r>
          <w:r>
            <w:rPr>
              <w:rFonts w:hint="eastAsia"/>
            </w:rPr>
            <w:fldChar w:fldCharType="separate"/>
          </w:r>
          <w:r>
            <w:rPr>
              <w:rFonts w:hint="eastAsia"/>
              <w:b w:val="1"/>
            </w:rPr>
            <w:t>4</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"_Toc15588"</w:instrText>
          </w:r>
          <w:r>
            <w:rPr>
              <w:rFonts w:hint="eastAsia"/>
            </w:rPr>
            <w:fldChar w:fldCharType="separate"/>
          </w:r>
          <w:r>
            <w:rPr>
              <w:rFonts w:hint="eastAsia"/>
              <w:b w:val="1"/>
            </w:rPr>
            <w:t>（４）</w:t>
          </w:r>
          <w:r>
            <w:rPr>
              <w:rFonts w:hint="eastAsia"/>
              <w:b w:val="1"/>
            </w:rPr>
            <w:t>BCM</w:t>
          </w:r>
          <w:r>
            <w:rPr>
              <w:rFonts w:hint="eastAsia"/>
              <w:b w:val="1"/>
            </w:rPr>
            <w:t>活動スケジュール</w:t>
          </w:r>
          <w:r>
            <w:rPr>
              <w:rFonts w:hint="eastAsia"/>
              <w:b w:val="1"/>
            </w:rPr>
            <w:tab/>
          </w:r>
          <w:r>
            <w:rPr>
              <w:rFonts w:hint="eastAsia"/>
            </w:rPr>
            <w:fldChar w:fldCharType="end"/>
          </w:r>
          <w:r>
            <w:rPr>
              <w:rFonts w:hint="eastAsia"/>
            </w:rPr>
            <w:fldChar w:fldCharType="begin"/>
          </w:r>
          <w:r>
            <w:rPr>
              <w:rFonts w:hint="eastAsia"/>
            </w:rPr>
            <w:instrText xml:space="preserve">PageRef _Toc15588 \h </w:instrText>
          </w:r>
          <w:r>
            <w:rPr>
              <w:rFonts w:hint="eastAsia"/>
            </w:rPr>
            <w:fldChar w:fldCharType="separate"/>
          </w:r>
          <w:r>
            <w:rPr>
              <w:rFonts w:hint="eastAsia"/>
              <w:b w:val="1"/>
            </w:rPr>
            <w:t>5</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"_Toc15786"</w:instrText>
          </w:r>
          <w:r>
            <w:rPr>
              <w:rFonts w:hint="eastAsia"/>
            </w:rPr>
            <w:fldChar w:fldCharType="separate"/>
          </w:r>
          <w:r>
            <w:rPr>
              <w:rFonts w:hint="eastAsia"/>
              <w:b w:val="1"/>
            </w:rPr>
            <w:t>２．想定すべきリスク</w:t>
          </w:r>
          <w:r>
            <w:rPr>
              <w:rFonts w:hint="eastAsia"/>
              <w:b w:val="1"/>
            </w:rPr>
            <w:tab/>
          </w:r>
          <w:r>
            <w:rPr>
              <w:rFonts w:hint="eastAsia"/>
            </w:rPr>
            <w:fldChar w:fldCharType="end"/>
          </w:r>
          <w:r>
            <w:rPr>
              <w:rFonts w:hint="eastAsia"/>
            </w:rPr>
            <w:fldChar w:fldCharType="begin"/>
          </w:r>
          <w:r>
            <w:rPr>
              <w:rFonts w:hint="eastAsia"/>
            </w:rPr>
            <w:instrText xml:space="preserve">PageRef _Toc15786 \h </w:instrText>
          </w:r>
          <w:r>
            <w:rPr>
              <w:rFonts w:hint="eastAsia"/>
            </w:rPr>
            <w:fldChar w:fldCharType="separate"/>
          </w:r>
          <w:r>
            <w:rPr>
              <w:rFonts w:hint="eastAsia"/>
              <w:b w:val="1"/>
            </w:rPr>
            <w:t>6</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"_Toc32747"</w:instrText>
          </w:r>
          <w:r>
            <w:rPr>
              <w:rFonts w:hint="eastAsia"/>
            </w:rPr>
            <w:fldChar w:fldCharType="separate"/>
          </w:r>
          <w:r>
            <w:rPr>
              <w:rFonts w:hint="eastAsia"/>
              <w:b w:val="1"/>
            </w:rPr>
            <w:t>３．危機発生時の対応</w:t>
          </w:r>
          <w:r>
            <w:rPr>
              <w:rFonts w:hint="eastAsia"/>
              <w:b w:val="1"/>
            </w:rPr>
            <w:tab/>
          </w:r>
          <w:r>
            <w:rPr>
              <w:rFonts w:hint="eastAsia"/>
            </w:rPr>
            <w:fldChar w:fldCharType="end"/>
          </w:r>
          <w:r>
            <w:rPr>
              <w:rFonts w:hint="eastAsia"/>
            </w:rPr>
            <w:fldChar w:fldCharType="begin"/>
          </w:r>
          <w:r>
            <w:rPr>
              <w:rFonts w:hint="eastAsia"/>
            </w:rPr>
            <w:instrText xml:space="preserve">PageRef _Toc32747 \h </w:instrText>
          </w:r>
          <w:r>
            <w:rPr>
              <w:rFonts w:hint="eastAsia"/>
            </w:rPr>
            <w:fldChar w:fldCharType="separate"/>
          </w:r>
          <w:r>
            <w:rPr>
              <w:rFonts w:hint="eastAsia"/>
              <w:b w:val="1"/>
            </w:rPr>
            <w:t>8</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"_Toc31261"</w:instrText>
          </w:r>
          <w:r>
            <w:rPr>
              <w:rFonts w:hint="eastAsia"/>
            </w:rPr>
            <w:fldChar w:fldCharType="separate"/>
          </w:r>
          <w:r>
            <w:rPr>
              <w:rFonts w:hint="eastAsia"/>
              <w:b w:val="1"/>
            </w:rPr>
            <w:t>（１）初動対応</w:t>
          </w:r>
          <w:r>
            <w:rPr>
              <w:rFonts w:hint="eastAsia"/>
              <w:b w:val="1"/>
            </w:rPr>
            <w:tab/>
          </w:r>
          <w:r>
            <w:rPr>
              <w:rFonts w:hint="eastAsia"/>
            </w:rPr>
            <w:fldChar w:fldCharType="end"/>
          </w:r>
          <w:r>
            <w:rPr>
              <w:rFonts w:hint="eastAsia"/>
            </w:rPr>
            <w:fldChar w:fldCharType="begin"/>
          </w:r>
          <w:r>
            <w:rPr>
              <w:rFonts w:hint="eastAsia"/>
            </w:rPr>
            <w:instrText xml:space="preserve">PageRef _Toc31261 \h </w:instrText>
          </w:r>
          <w:r>
            <w:rPr>
              <w:rFonts w:hint="eastAsia"/>
            </w:rPr>
            <w:fldChar w:fldCharType="separate"/>
          </w:r>
          <w:r>
            <w:rPr>
              <w:rFonts w:hint="eastAsia"/>
              <w:b w:val="1"/>
            </w:rPr>
            <w:t>11</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"_Toc23707"</w:instrText>
          </w:r>
          <w:r>
            <w:rPr>
              <w:rFonts w:hint="eastAsia"/>
            </w:rPr>
            <w:fldChar w:fldCharType="separate"/>
          </w:r>
          <w:r>
            <w:rPr>
              <w:rFonts w:hint="eastAsia"/>
              <w:b w:val="1"/>
            </w:rPr>
            <w:t>リーダーの心得</w:t>
          </w:r>
          <w:r>
            <w:rPr>
              <w:rFonts w:hint="eastAsia"/>
              <w:b w:val="1"/>
            </w:rPr>
            <w:tab/>
          </w:r>
          <w:r>
            <w:rPr>
              <w:rFonts w:hint="eastAsia"/>
            </w:rPr>
            <w:fldChar w:fldCharType="end"/>
          </w:r>
          <w:r>
            <w:rPr>
              <w:rFonts w:hint="eastAsia"/>
            </w:rPr>
            <w:fldChar w:fldCharType="begin"/>
          </w:r>
          <w:r>
            <w:rPr>
              <w:rFonts w:hint="eastAsia"/>
            </w:rPr>
            <w:instrText xml:space="preserve">PageRef _Toc23707 \h </w:instrText>
          </w:r>
          <w:r>
            <w:rPr>
              <w:rFonts w:hint="eastAsia"/>
            </w:rPr>
            <w:fldChar w:fldCharType="separate"/>
          </w:r>
          <w:r>
            <w:rPr>
              <w:rFonts w:hint="eastAsia"/>
              <w:b w:val="1"/>
            </w:rPr>
            <w:t>12</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"_Toc17942"</w:instrText>
          </w:r>
          <w:r>
            <w:rPr>
              <w:rFonts w:hint="eastAsia"/>
            </w:rPr>
            <w:fldChar w:fldCharType="separate"/>
          </w:r>
          <w:r>
            <w:rPr>
              <w:rFonts w:hint="eastAsia"/>
              <w:b w:val="1"/>
            </w:rPr>
            <w:t>応急救護の心得</w:t>
          </w:r>
          <w:r>
            <w:rPr>
              <w:rFonts w:hint="eastAsia"/>
              <w:b w:val="1"/>
            </w:rPr>
            <w:tab/>
          </w:r>
          <w:r>
            <w:rPr>
              <w:rFonts w:hint="eastAsia"/>
            </w:rPr>
            <w:fldChar w:fldCharType="end"/>
          </w:r>
          <w:r>
            <w:rPr>
              <w:rFonts w:hint="eastAsia"/>
            </w:rPr>
            <w:fldChar w:fldCharType="begin"/>
          </w:r>
          <w:r>
            <w:rPr>
              <w:rFonts w:hint="eastAsia"/>
            </w:rPr>
            <w:instrText xml:space="preserve">PageRef _Toc17942 \h </w:instrText>
          </w:r>
          <w:r>
            <w:rPr>
              <w:rFonts w:hint="eastAsia"/>
            </w:rPr>
            <w:fldChar w:fldCharType="separate"/>
          </w:r>
          <w:r>
            <w:rPr>
              <w:rFonts w:hint="eastAsia"/>
              <w:b w:val="1"/>
            </w:rPr>
            <w:t>12</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"_Toc2609"</w:instrText>
          </w:r>
          <w:r>
            <w:rPr>
              <w:rFonts w:hint="eastAsia"/>
            </w:rPr>
            <w:fldChar w:fldCharType="separate"/>
          </w:r>
          <w:r>
            <w:rPr>
              <w:rFonts w:hint="eastAsia"/>
              <w:b w:val="1"/>
            </w:rPr>
            <w:t>初期消火の心得</w:t>
          </w:r>
          <w:r>
            <w:rPr>
              <w:rFonts w:hint="eastAsia"/>
              <w:b w:val="1"/>
            </w:rPr>
            <w:tab/>
          </w:r>
          <w:r>
            <w:rPr>
              <w:rFonts w:hint="eastAsia"/>
            </w:rPr>
            <w:fldChar w:fldCharType="end"/>
          </w:r>
          <w:r>
            <w:rPr>
              <w:rFonts w:hint="eastAsia"/>
            </w:rPr>
            <w:fldChar w:fldCharType="begin"/>
          </w:r>
          <w:r>
            <w:rPr>
              <w:rFonts w:hint="eastAsia"/>
            </w:rPr>
            <w:instrText xml:space="preserve">PageRef _Toc2609 \h </w:instrText>
          </w:r>
          <w:r>
            <w:rPr>
              <w:rFonts w:hint="eastAsia"/>
            </w:rPr>
            <w:fldChar w:fldCharType="separate"/>
          </w:r>
          <w:r>
            <w:rPr>
              <w:rFonts w:hint="eastAsia"/>
              <w:b w:val="1"/>
            </w:rPr>
            <w:t>12</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"_Toc25063"</w:instrText>
          </w:r>
          <w:r>
            <w:rPr>
              <w:rFonts w:hint="eastAsia"/>
            </w:rPr>
            <w:fldChar w:fldCharType="separate"/>
          </w:r>
          <w:r>
            <w:rPr>
              <w:rFonts w:hint="eastAsia"/>
              <w:b w:val="1"/>
            </w:rPr>
            <w:t>避難誘導の心得</w:t>
          </w:r>
          <w:r>
            <w:rPr>
              <w:rFonts w:hint="eastAsia"/>
              <w:b w:val="1"/>
            </w:rPr>
            <w:tab/>
          </w:r>
          <w:r>
            <w:rPr>
              <w:rFonts w:hint="eastAsia"/>
            </w:rPr>
            <w:fldChar w:fldCharType="end"/>
          </w:r>
          <w:r>
            <w:rPr>
              <w:rFonts w:hint="eastAsia"/>
            </w:rPr>
            <w:fldChar w:fldCharType="begin"/>
          </w:r>
          <w:r>
            <w:rPr>
              <w:rFonts w:hint="eastAsia"/>
            </w:rPr>
            <w:instrText xml:space="preserve">PageRef _Toc25063 \h </w:instrText>
          </w:r>
          <w:r>
            <w:rPr>
              <w:rFonts w:hint="eastAsia"/>
            </w:rPr>
            <w:fldChar w:fldCharType="separate"/>
          </w:r>
          <w:r>
            <w:rPr>
              <w:rFonts w:hint="eastAsia"/>
              <w:b w:val="1"/>
            </w:rPr>
            <w:t>12</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"_Toc15776"</w:instrText>
          </w:r>
          <w:r>
            <w:rPr>
              <w:rFonts w:hint="eastAsia"/>
            </w:rPr>
            <w:fldChar w:fldCharType="separate"/>
          </w:r>
          <w:r>
            <w:rPr>
              <w:rFonts w:hint="eastAsia"/>
              <w:b w:val="1"/>
            </w:rPr>
            <w:t>通報の心得</w:t>
          </w:r>
          <w:r>
            <w:rPr>
              <w:rFonts w:hint="eastAsia"/>
              <w:b w:val="1"/>
            </w:rPr>
            <w:tab/>
          </w:r>
          <w:r>
            <w:rPr>
              <w:rFonts w:hint="eastAsia"/>
            </w:rPr>
            <w:fldChar w:fldCharType="end"/>
          </w:r>
          <w:r>
            <w:rPr>
              <w:rFonts w:hint="eastAsia"/>
            </w:rPr>
            <w:fldChar w:fldCharType="begin"/>
          </w:r>
          <w:r>
            <w:rPr>
              <w:rFonts w:hint="eastAsia"/>
            </w:rPr>
            <w:instrText xml:space="preserve">PageRef _Toc15776 \h </w:instrText>
          </w:r>
          <w:r>
            <w:rPr>
              <w:rFonts w:hint="eastAsia"/>
            </w:rPr>
            <w:fldChar w:fldCharType="separate"/>
          </w:r>
          <w:r>
            <w:rPr>
              <w:rFonts w:hint="eastAsia"/>
              <w:b w:val="1"/>
            </w:rPr>
            <w:t>12</w:t>
          </w:r>
          <w:r>
            <w:rPr>
              <w:rFonts w:hint="eastAsia"/>
            </w:rPr>
            <w:fldChar w:fldCharType="end"/>
          </w:r>
        </w:p>
        <w:p>
          <w:pPr>
            <w:pStyle w:val="29"/>
            <w:tabs>
              <w:tab w:val="right" w:leader="dot" w:pos="9070"/>
            </w:tabs>
            <w:rPr>
              <w:rFonts w:hint="eastAsia"/>
              <w:b w:val="1"/>
            </w:rPr>
          </w:pPr>
          <w:r>
            <w:rPr>
              <w:rFonts w:hint="eastAsia"/>
            </w:rPr>
            <w:fldChar w:fldCharType="begin"/>
          </w:r>
          <w:r>
            <w:rPr>
              <w:rFonts w:hint="eastAsia"/>
            </w:rPr>
            <w:instrText xml:space="preserve"> HYPERLINK  \l "_Toc21780"</w:instrText>
          </w:r>
          <w:r>
            <w:rPr>
              <w:rFonts w:hint="eastAsia"/>
            </w:rPr>
            <w:fldChar w:fldCharType="separate"/>
          </w:r>
          <w:r>
            <w:rPr>
              <w:rFonts w:hint="eastAsia"/>
              <w:b w:val="1"/>
            </w:rPr>
            <w:t>（２）対策本部の設置</w:t>
          </w:r>
          <w:r>
            <w:rPr>
              <w:rFonts w:hint="eastAsia"/>
              <w:b w:val="1"/>
            </w:rPr>
            <w:tab/>
          </w:r>
          <w:r>
            <w:rPr>
              <w:rFonts w:hint="eastAsia"/>
            </w:rPr>
            <w:fldChar w:fldCharType="end"/>
          </w:r>
          <w:r>
            <w:rPr>
              <w:rFonts w:hint="eastAsia"/>
            </w:rPr>
            <w:fldChar w:fldCharType="begin"/>
          </w:r>
          <w:r>
            <w:rPr>
              <w:rFonts w:hint="eastAsia"/>
            </w:rPr>
            <w:instrText xml:space="preserve">PageRef _Toc21780 \h </w:instrText>
          </w:r>
          <w:r>
            <w:rPr>
              <w:rFonts w:hint="eastAsia"/>
            </w:rPr>
            <w:fldChar w:fldCharType="separate"/>
          </w:r>
          <w:r>
            <w:rPr>
              <w:rFonts w:hint="eastAsia"/>
              <w:b w:val="1"/>
            </w:rPr>
            <w:t>13</w:t>
          </w:r>
          <w:r>
            <w:rPr>
              <w:rFonts w:hint="eastAsia"/>
            </w:rPr>
            <w:fldChar w:fldCharType="end"/>
          </w:r>
        </w:p>
        <w:p>
          <w:pPr>
            <w:pStyle w:val="30"/>
            <w:tabs>
              <w:tab w:val="right" w:leader="dot" w:pos="9070"/>
            </w:tabs>
            <w:rPr>
              <w:rFonts w:hint="eastAsia"/>
              <w:b w:val="1"/>
            </w:rPr>
          </w:pPr>
          <w:r>
            <w:rPr>
              <w:rFonts w:hint="eastAsia"/>
            </w:rPr>
            <w:fldChar w:fldCharType="begin"/>
          </w:r>
          <w:r>
            <w:rPr>
              <w:rFonts w:hint="eastAsia"/>
            </w:rPr>
            <w:instrText xml:space="preserve"> HYPERLINK  \l "_Toc21836"</w:instrText>
          </w:r>
          <w:r>
            <w:rPr>
              <w:rFonts w:hint="eastAsia"/>
            </w:rPr>
            <w:fldChar w:fldCharType="separate"/>
          </w:r>
          <w:r>
            <w:rPr>
              <w:rFonts w:hint="eastAsia"/>
              <w:b w:val="1"/>
            </w:rPr>
            <w:t>【安否確認ルール】（自社の方法を記載）</w:t>
          </w:r>
          <w:r>
            <w:rPr>
              <w:rFonts w:hint="eastAsia"/>
              <w:b w:val="1"/>
            </w:rPr>
            <w:tab/>
          </w:r>
          <w:r>
            <w:rPr>
              <w:rFonts w:hint="eastAsia"/>
            </w:rPr>
            <w:fldChar w:fldCharType="end"/>
          </w:r>
          <w:r>
            <w:rPr>
              <w:rFonts w:hint="eastAsia"/>
            </w:rPr>
            <w:fldChar w:fldCharType="begin"/>
          </w:r>
          <w:r>
            <w:rPr>
              <w:rFonts w:hint="eastAsia"/>
            </w:rPr>
            <w:instrText xml:space="preserve">PageRef _Toc21836 \h </w:instrText>
          </w:r>
          <w:r>
            <w:rPr>
              <w:rFonts w:hint="eastAsia"/>
            </w:rPr>
            <w:fldChar w:fldCharType="separate"/>
          </w:r>
          <w:r>
            <w:rPr>
              <w:rFonts w:hint="eastAsia"/>
              <w:b w:val="1"/>
            </w:rPr>
            <w:t>15</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"_Toc28058"</w:instrText>
          </w:r>
          <w:r>
            <w:rPr>
              <w:rFonts w:hint="eastAsia"/>
            </w:rPr>
            <w:fldChar w:fldCharType="separate"/>
          </w:r>
          <w:r>
            <w:rPr>
              <w:rFonts w:hint="eastAsia"/>
              <w:b w:val="1"/>
            </w:rPr>
            <w:t>４</w:t>
          </w:r>
          <w:r>
            <w:rPr>
              <w:rFonts w:hint="eastAsia"/>
              <w:b w:val="1"/>
            </w:rPr>
            <w:t xml:space="preserve">. </w:t>
          </w:r>
          <w:r>
            <w:rPr>
              <w:rFonts w:hint="eastAsia"/>
              <w:b w:val="1"/>
            </w:rPr>
            <w:t>中核事業の選定</w:t>
          </w:r>
          <w:r>
            <w:rPr>
              <w:rFonts w:hint="eastAsia"/>
              <w:b w:val="1"/>
            </w:rPr>
            <w:tab/>
          </w:r>
          <w:r>
            <w:rPr>
              <w:rFonts w:hint="eastAsia"/>
            </w:rPr>
            <w:fldChar w:fldCharType="end"/>
          </w:r>
          <w:r>
            <w:rPr>
              <w:rFonts w:hint="eastAsia"/>
            </w:rPr>
            <w:fldChar w:fldCharType="begin"/>
          </w:r>
          <w:r>
            <w:rPr>
              <w:rFonts w:hint="eastAsia"/>
            </w:rPr>
            <w:instrText xml:space="preserve">PageRef _Toc28058 \h </w:instrText>
          </w:r>
          <w:r>
            <w:rPr>
              <w:rFonts w:hint="eastAsia"/>
            </w:rPr>
            <w:fldChar w:fldCharType="separate"/>
          </w:r>
          <w:r>
            <w:rPr>
              <w:rFonts w:hint="eastAsia"/>
              <w:b w:val="1"/>
            </w:rPr>
            <w:t>17</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"_Toc21439"</w:instrText>
          </w:r>
          <w:r>
            <w:rPr>
              <w:rFonts w:hint="eastAsia"/>
            </w:rPr>
            <w:fldChar w:fldCharType="separate"/>
          </w:r>
          <w:r>
            <w:rPr>
              <w:rFonts w:hint="eastAsia"/>
              <w:b w:val="1"/>
            </w:rPr>
            <w:t>５．目標復旧時間</w:t>
          </w:r>
          <w:r>
            <w:rPr>
              <w:rFonts w:hint="eastAsia"/>
              <w:b w:val="1"/>
            </w:rPr>
            <w:tab/>
          </w:r>
          <w:r>
            <w:rPr>
              <w:rFonts w:hint="eastAsia"/>
            </w:rPr>
            <w:fldChar w:fldCharType="end"/>
          </w:r>
          <w:r>
            <w:rPr>
              <w:rFonts w:hint="eastAsia"/>
            </w:rPr>
            <w:fldChar w:fldCharType="begin"/>
          </w:r>
          <w:r>
            <w:rPr>
              <w:rFonts w:hint="eastAsia"/>
            </w:rPr>
            <w:instrText xml:space="preserve">PageRef _Toc21439 \h </w:instrText>
          </w:r>
          <w:r>
            <w:rPr>
              <w:rFonts w:hint="eastAsia"/>
            </w:rPr>
            <w:fldChar w:fldCharType="separate"/>
          </w:r>
          <w:r>
            <w:rPr>
              <w:rFonts w:hint="eastAsia"/>
              <w:b w:val="1"/>
            </w:rPr>
            <w:t>18</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"_Toc26196"</w:instrText>
          </w:r>
          <w:r>
            <w:rPr>
              <w:rFonts w:hint="eastAsia"/>
            </w:rPr>
            <w:fldChar w:fldCharType="separate"/>
          </w:r>
          <w:r>
            <w:rPr>
              <w:rFonts w:hint="eastAsia"/>
              <w:b w:val="1"/>
            </w:rPr>
            <w:t>６．中核事業を支える経営資源</w:t>
          </w:r>
          <w:r>
            <w:rPr>
              <w:rFonts w:hint="eastAsia"/>
              <w:b w:val="1"/>
            </w:rPr>
            <w:tab/>
          </w:r>
          <w:r>
            <w:rPr>
              <w:rFonts w:hint="eastAsia"/>
            </w:rPr>
            <w:fldChar w:fldCharType="end"/>
          </w:r>
          <w:r>
            <w:rPr>
              <w:rFonts w:hint="eastAsia"/>
            </w:rPr>
            <w:fldChar w:fldCharType="begin"/>
          </w:r>
          <w:r>
            <w:rPr>
              <w:rFonts w:hint="eastAsia"/>
            </w:rPr>
            <w:instrText xml:space="preserve">PageRef _Toc26196 \h </w:instrText>
          </w:r>
          <w:r>
            <w:rPr>
              <w:rFonts w:hint="eastAsia"/>
            </w:rPr>
            <w:fldChar w:fldCharType="separate"/>
          </w:r>
          <w:r>
            <w:rPr>
              <w:rFonts w:hint="eastAsia"/>
              <w:b w:val="1"/>
            </w:rPr>
            <w:t>19</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"_Toc10490"</w:instrText>
          </w:r>
          <w:r>
            <w:rPr>
              <w:rFonts w:hint="eastAsia"/>
            </w:rPr>
            <w:fldChar w:fldCharType="separate"/>
          </w:r>
          <w:r>
            <w:rPr>
              <w:rFonts w:hint="eastAsia"/>
              <w:b w:val="1"/>
            </w:rPr>
            <w:t>７．重要な経営資源に対する防災と減災対策</w:t>
          </w:r>
          <w:r>
            <w:rPr>
              <w:rFonts w:hint="eastAsia"/>
              <w:b w:val="1"/>
            </w:rPr>
            <w:tab/>
          </w:r>
          <w:r>
            <w:rPr>
              <w:rFonts w:hint="eastAsia"/>
            </w:rPr>
            <w:fldChar w:fldCharType="end"/>
          </w:r>
          <w:r>
            <w:rPr>
              <w:rFonts w:hint="eastAsia"/>
            </w:rPr>
            <w:fldChar w:fldCharType="begin"/>
          </w:r>
          <w:r>
            <w:rPr>
              <w:rFonts w:hint="eastAsia"/>
            </w:rPr>
            <w:instrText xml:space="preserve">PageRef _Toc10490 \h </w:instrText>
          </w:r>
          <w:r>
            <w:rPr>
              <w:rFonts w:hint="eastAsia"/>
            </w:rPr>
            <w:fldChar w:fldCharType="separate"/>
          </w:r>
          <w:r>
            <w:rPr>
              <w:rFonts w:hint="eastAsia"/>
              <w:b w:val="1"/>
            </w:rPr>
            <w:t>20</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"_Toc21897"</w:instrText>
          </w:r>
          <w:r>
            <w:rPr>
              <w:rFonts w:hint="eastAsia"/>
            </w:rPr>
            <w:fldChar w:fldCharType="separate"/>
          </w:r>
          <w:r>
            <w:rPr>
              <w:rFonts w:hint="eastAsia"/>
              <w:b w:val="1"/>
            </w:rPr>
            <w:t>８．外部連絡先リスト</w:t>
          </w:r>
          <w:r>
            <w:rPr>
              <w:rFonts w:hint="eastAsia"/>
              <w:b w:val="1"/>
            </w:rPr>
            <w:tab/>
          </w:r>
          <w:r>
            <w:rPr>
              <w:rFonts w:hint="eastAsia"/>
            </w:rPr>
            <w:fldChar w:fldCharType="end"/>
          </w:r>
          <w:r>
            <w:rPr>
              <w:rFonts w:hint="eastAsia"/>
            </w:rPr>
            <w:fldChar w:fldCharType="begin"/>
          </w:r>
          <w:r>
            <w:rPr>
              <w:rFonts w:hint="eastAsia"/>
            </w:rPr>
            <w:instrText xml:space="preserve">PageRef _Toc21897 \h </w:instrText>
          </w:r>
          <w:r>
            <w:rPr>
              <w:rFonts w:hint="eastAsia"/>
            </w:rPr>
            <w:fldChar w:fldCharType="separate"/>
          </w:r>
          <w:r>
            <w:rPr>
              <w:rFonts w:hint="eastAsia"/>
              <w:b w:val="1"/>
            </w:rPr>
            <w:t>21</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"_Toc1866"</w:instrText>
          </w:r>
          <w:r>
            <w:rPr>
              <w:rFonts w:hint="eastAsia"/>
            </w:rPr>
            <w:fldChar w:fldCharType="separate"/>
          </w:r>
          <w:r>
            <w:rPr>
              <w:rFonts w:hint="eastAsia"/>
              <w:b w:val="1"/>
            </w:rPr>
            <w:t>９．災害備蓄品リスト</w:t>
          </w:r>
          <w:r>
            <w:rPr>
              <w:rFonts w:hint="eastAsia"/>
              <w:b w:val="1"/>
            </w:rPr>
            <w:tab/>
          </w:r>
          <w:r>
            <w:rPr>
              <w:rFonts w:hint="eastAsia"/>
            </w:rPr>
            <w:fldChar w:fldCharType="end"/>
          </w:r>
          <w:r>
            <w:rPr>
              <w:rFonts w:hint="eastAsia"/>
            </w:rPr>
            <w:fldChar w:fldCharType="begin"/>
          </w:r>
          <w:r>
            <w:rPr>
              <w:rFonts w:hint="eastAsia"/>
            </w:rPr>
            <w:instrText xml:space="preserve">PageRef _Toc1866 \h </w:instrText>
          </w:r>
          <w:r>
            <w:rPr>
              <w:rFonts w:hint="eastAsia"/>
            </w:rPr>
            <w:fldChar w:fldCharType="separate"/>
          </w:r>
          <w:r>
            <w:rPr>
              <w:rFonts w:hint="eastAsia"/>
              <w:b w:val="1"/>
            </w:rPr>
            <w:t>22</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"_Toc19691"</w:instrText>
          </w:r>
          <w:r>
            <w:rPr>
              <w:rFonts w:hint="eastAsia"/>
            </w:rPr>
            <w:fldChar w:fldCharType="separate"/>
          </w:r>
          <w:r>
            <w:rPr>
              <w:rFonts w:hint="eastAsia"/>
              <w:b w:val="1"/>
            </w:rPr>
            <w:t>10</w:t>
          </w:r>
          <w:r>
            <w:rPr>
              <w:rFonts w:hint="eastAsia"/>
              <w:b w:val="1"/>
            </w:rPr>
            <w:t>．事業継続戦略概要</w:t>
          </w:r>
          <w:r>
            <w:rPr>
              <w:rFonts w:hint="eastAsia"/>
              <w:b w:val="1"/>
            </w:rPr>
            <w:tab/>
          </w:r>
          <w:r>
            <w:rPr>
              <w:rFonts w:hint="eastAsia"/>
            </w:rPr>
            <w:fldChar w:fldCharType="end"/>
          </w:r>
          <w:r>
            <w:rPr>
              <w:rFonts w:hint="eastAsia"/>
            </w:rPr>
            <w:fldChar w:fldCharType="begin"/>
          </w:r>
          <w:r>
            <w:rPr>
              <w:rFonts w:hint="eastAsia"/>
            </w:rPr>
            <w:instrText xml:space="preserve">PageRef _Toc19691 \h </w:instrText>
          </w:r>
          <w:r>
            <w:rPr>
              <w:rFonts w:hint="eastAsia"/>
            </w:rPr>
            <w:fldChar w:fldCharType="separate"/>
          </w:r>
          <w:r>
            <w:rPr>
              <w:rFonts w:hint="eastAsia"/>
              <w:b w:val="1"/>
            </w:rPr>
            <w:t>23</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"_Toc10188"</w:instrText>
          </w:r>
          <w:r>
            <w:rPr>
              <w:rFonts w:hint="eastAsia"/>
            </w:rPr>
            <w:fldChar w:fldCharType="separate"/>
          </w:r>
          <w:r>
            <w:rPr>
              <w:rFonts w:hint="eastAsia"/>
              <w:b w:val="1"/>
            </w:rPr>
            <w:t>11</w:t>
          </w:r>
          <w:r>
            <w:rPr>
              <w:rFonts w:hint="eastAsia"/>
              <w:b w:val="1"/>
            </w:rPr>
            <w:t>．資金計画　手元資金</w:t>
          </w:r>
          <w:r>
            <w:rPr>
              <w:rFonts w:hint="eastAsia"/>
              <w:b w:val="1"/>
            </w:rPr>
            <w:tab/>
          </w:r>
          <w:r>
            <w:rPr>
              <w:rFonts w:hint="eastAsia"/>
            </w:rPr>
            <w:fldChar w:fldCharType="end"/>
          </w:r>
          <w:r>
            <w:rPr>
              <w:rFonts w:hint="eastAsia"/>
            </w:rPr>
            <w:fldChar w:fldCharType="begin"/>
          </w:r>
          <w:r>
            <w:rPr>
              <w:rFonts w:hint="eastAsia"/>
            </w:rPr>
            <w:instrText xml:space="preserve">PageRef _Toc10188 \h </w:instrText>
          </w:r>
          <w:r>
            <w:rPr>
              <w:rFonts w:hint="eastAsia"/>
            </w:rPr>
            <w:fldChar w:fldCharType="separate"/>
          </w:r>
          <w:r>
            <w:rPr>
              <w:rFonts w:hint="eastAsia"/>
              <w:b w:val="1"/>
            </w:rPr>
            <w:t>24</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"_Toc7822"</w:instrText>
          </w:r>
          <w:r>
            <w:rPr>
              <w:rFonts w:hint="eastAsia"/>
            </w:rPr>
            <w:fldChar w:fldCharType="separate"/>
          </w:r>
          <w:r>
            <w:rPr>
              <w:rFonts w:hint="eastAsia"/>
              <w:b w:val="1"/>
            </w:rPr>
            <w:t xml:space="preserve">12. </w:t>
          </w:r>
          <w:r>
            <w:rPr>
              <w:rFonts w:hint="eastAsia"/>
              <w:b w:val="1"/>
            </w:rPr>
            <w:t>訓練・演習計画</w:t>
          </w:r>
          <w:r>
            <w:rPr>
              <w:rFonts w:hint="eastAsia"/>
              <w:b w:val="1"/>
            </w:rPr>
            <w:tab/>
          </w:r>
          <w:r>
            <w:rPr>
              <w:rFonts w:hint="eastAsia"/>
            </w:rPr>
            <w:fldChar w:fldCharType="end"/>
          </w:r>
          <w:r>
            <w:rPr>
              <w:rFonts w:hint="eastAsia"/>
            </w:rPr>
            <w:fldChar w:fldCharType="begin"/>
          </w:r>
          <w:r>
            <w:rPr>
              <w:rFonts w:hint="eastAsia"/>
            </w:rPr>
            <w:instrText xml:space="preserve">PageRef _Toc7822 \h </w:instrText>
          </w:r>
          <w:r>
            <w:rPr>
              <w:rFonts w:hint="eastAsia"/>
            </w:rPr>
            <w:fldChar w:fldCharType="separate"/>
          </w:r>
          <w:r>
            <w:rPr>
              <w:rFonts w:hint="eastAsia"/>
              <w:b w:val="1"/>
            </w:rPr>
            <w:t>25</w:t>
          </w:r>
          <w:r>
            <w:rPr>
              <w:rFonts w:hint="eastAsia"/>
            </w:rPr>
            <w:fldChar w:fldCharType="end"/>
          </w:r>
        </w:p>
        <w:p>
          <w:pPr>
            <w:pStyle w:val="28"/>
            <w:tabs>
              <w:tab w:val="right" w:leader="dot" w:pos="9070"/>
            </w:tabs>
            <w:rPr>
              <w:rFonts w:hint="eastAsia"/>
              <w:b w:val="1"/>
            </w:rPr>
          </w:pPr>
          <w:r>
            <w:rPr>
              <w:rFonts w:hint="eastAsia"/>
            </w:rPr>
            <w:fldChar w:fldCharType="begin"/>
          </w:r>
          <w:r>
            <w:rPr>
              <w:rFonts w:hint="eastAsia"/>
            </w:rPr>
            <w:instrText xml:space="preserve"> HYPERLINK  \l "_Toc17411"</w:instrText>
          </w:r>
          <w:r>
            <w:rPr>
              <w:rFonts w:hint="eastAsia"/>
            </w:rPr>
            <w:fldChar w:fldCharType="separate"/>
          </w:r>
          <w:r>
            <w:rPr>
              <w:rFonts w:hint="eastAsia"/>
              <w:b w:val="1"/>
            </w:rPr>
            <w:t>13</w:t>
          </w:r>
          <w:r>
            <w:rPr>
              <w:rFonts w:hint="eastAsia"/>
              <w:b w:val="1"/>
            </w:rPr>
            <w:t>．災害時　情報収集・共有テンプレート</w:t>
          </w:r>
          <w:r>
            <w:rPr>
              <w:rFonts w:hint="eastAsia"/>
              <w:b w:val="1"/>
            </w:rPr>
            <w:tab/>
          </w:r>
          <w:r>
            <w:rPr>
              <w:rFonts w:hint="eastAsia"/>
            </w:rPr>
            <w:fldChar w:fldCharType="end"/>
          </w:r>
          <w:r>
            <w:rPr>
              <w:rFonts w:hint="eastAsia"/>
            </w:rPr>
            <w:fldChar w:fldCharType="begin"/>
          </w:r>
          <w:r>
            <w:rPr>
              <w:rFonts w:hint="eastAsia"/>
            </w:rPr>
            <w:instrText xml:space="preserve">PageRef _Toc17411 \h </w:instrText>
          </w:r>
          <w:r>
            <w:rPr>
              <w:rFonts w:hint="eastAsia"/>
            </w:rPr>
            <w:fldChar w:fldCharType="separate"/>
          </w:r>
          <w:r>
            <w:rPr>
              <w:rFonts w:hint="eastAsia"/>
              <w:b w:val="1"/>
            </w:rPr>
            <w:t>26</w:t>
          </w:r>
          <w:r>
            <w:rPr>
              <w:rFonts w:hint="eastAsia"/>
            </w:rPr>
            <w:fldChar w:fldCharType="end"/>
          </w:r>
        </w:p>
        <w:p>
          <w:pPr>
            <w:pStyle w:val="0"/>
            <w:rPr>
              <w:rFonts w:hint="default"/>
            </w:rPr>
          </w:pPr>
          <w:r>
            <w:rPr>
              <w:rFonts w:hint="eastAsia"/>
            </w:rPr>
            <w:fldChar w:fldCharType="end"/>
          </w:r>
        </w:p>
      </w:sdtContent>
    </w:sdt>
    <w:p>
      <w:pPr>
        <w:pStyle w:val="0"/>
        <w:widowControl w:val="1"/>
        <w:rPr>
          <w:rFonts w:hint="default"/>
        </w:rPr>
      </w:pPr>
      <w:bookmarkStart w:id="0" w:name="_GoBack"/>
      <w:bookmarkEnd w:id="0"/>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1"/>
        <w:rPr>
          <w:rFonts w:hint="default"/>
          <w:b w:val="1"/>
          <w:sz w:val="40"/>
        </w:rPr>
      </w:pPr>
      <w:bookmarkStart w:id="1" w:name="_１．BCPフレームワーク"/>
      <w:bookmarkEnd w:id="1"/>
      <w:bookmarkStart w:id="2" w:name="_Toc136815418"/>
      <w:bookmarkStart w:id="3" w:name="_Toc143268097"/>
      <w:bookmarkStart w:id="4" w:name="_Toc13206"/>
      <w:r>
        <w:rPr>
          <w:rFonts w:hint="eastAsia"/>
          <w:b w:val="1"/>
          <w:sz w:val="40"/>
        </w:rPr>
        <w:t>１．</w:t>
      </w:r>
      <w:r>
        <w:rPr>
          <w:rFonts w:hint="eastAsia"/>
          <w:b w:val="1"/>
          <w:sz w:val="40"/>
        </w:rPr>
        <w:t>BCP</w:t>
      </w:r>
      <w:r>
        <w:rPr>
          <w:rFonts w:hint="eastAsia"/>
          <w:b w:val="1"/>
          <w:sz w:val="40"/>
        </w:rPr>
        <w:t>フレームワーク</w:t>
      </w:r>
      <w:bookmarkEnd w:id="2"/>
      <w:bookmarkEnd w:id="3"/>
      <w:bookmarkEnd w:id="4"/>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BCP</w:t>
      </w:r>
      <w:r>
        <w:rPr>
          <w:rFonts w:hint="eastAsia"/>
          <w:color w:val="000000" w:themeColor="text1"/>
        </w:rPr>
        <w:t>を継続的に改善していくための方針・体制に関する文書です。</w:t>
      </w:r>
    </w:p>
    <w:p>
      <w:pPr>
        <w:pStyle w:val="0"/>
        <w:widowControl w:val="1"/>
        <w:jc w:val="left"/>
        <w:rPr>
          <w:rFonts w:hint="default"/>
          <w:color w:val="000000" w:themeColor="text1"/>
        </w:rPr>
      </w:pPr>
    </w:p>
    <w:p>
      <w:pPr>
        <w:pStyle w:val="0"/>
        <w:widowControl w:val="1"/>
        <w:jc w:val="left"/>
        <w:rPr>
          <w:rFonts w:hint="default"/>
          <w:color w:val="000000" w:themeColor="text1"/>
        </w:rPr>
      </w:pPr>
    </w:p>
    <w:p>
      <w:pPr>
        <w:pStyle w:val="21"/>
        <w:widowControl w:val="1"/>
        <w:numPr>
          <w:ilvl w:val="0"/>
          <w:numId w:val="1"/>
        </w:numPr>
        <w:ind w:leftChars="0"/>
        <w:jc w:val="left"/>
        <w:rPr>
          <w:rFonts w:hint="default"/>
          <w:b w:val="1"/>
          <w:color w:val="000000" w:themeColor="text1"/>
        </w:rPr>
      </w:pPr>
      <w:r>
        <w:rPr>
          <w:rFonts w:hint="eastAsia"/>
          <w:b w:val="1"/>
          <w:color w:val="000000" w:themeColor="text1"/>
        </w:rPr>
        <w:t>BCP</w:t>
      </w:r>
      <w:r>
        <w:rPr>
          <w:rFonts w:hint="eastAsia"/>
          <w:b w:val="1"/>
          <w:color w:val="000000" w:themeColor="text1"/>
        </w:rPr>
        <w:t>の目的：</w:t>
      </w:r>
    </w:p>
    <w:p>
      <w:pPr>
        <w:pStyle w:val="21"/>
        <w:widowControl w:val="1"/>
        <w:ind w:left="720" w:leftChars="0"/>
        <w:jc w:val="left"/>
        <w:rPr>
          <w:rFonts w:hint="default"/>
          <w:color w:val="000000" w:themeColor="text1"/>
        </w:rPr>
      </w:pPr>
      <w:r>
        <w:rPr>
          <w:rFonts w:hint="eastAsia"/>
          <w:color w:val="000000" w:themeColor="text1"/>
        </w:rPr>
        <w:t>弊社が何のために、</w:t>
      </w:r>
      <w:r>
        <w:rPr>
          <w:rFonts w:hint="eastAsia"/>
          <w:color w:val="000000" w:themeColor="text1"/>
        </w:rPr>
        <w:t>B</w:t>
      </w:r>
      <w:r>
        <w:rPr>
          <w:rFonts w:hint="default"/>
          <w:color w:val="000000" w:themeColor="text1"/>
        </w:rPr>
        <w:t>CP</w:t>
      </w:r>
      <w:r>
        <w:rPr>
          <w:rFonts w:hint="eastAsia"/>
          <w:color w:val="000000" w:themeColor="text1"/>
        </w:rPr>
        <w:t>に取り組むのかについて説明します。</w:t>
      </w:r>
    </w:p>
    <w:p>
      <w:pPr>
        <w:pStyle w:val="21"/>
        <w:widowControl w:val="1"/>
        <w:ind w:left="720" w:leftChars="0"/>
        <w:jc w:val="left"/>
        <w:rPr>
          <w:rFonts w:hint="default"/>
          <w:color w:val="000000" w:themeColor="text1"/>
        </w:rPr>
      </w:pPr>
      <w:r>
        <w:rPr>
          <w:rFonts w:hint="eastAsia"/>
          <w:color w:val="000000" w:themeColor="text1"/>
        </w:rPr>
        <w:t>平時から頭に入れておくとともに、災害時なども、この方針に基づき事業継続に当たることが求められます。</w:t>
      </w:r>
    </w:p>
    <w:p>
      <w:pPr>
        <w:pStyle w:val="0"/>
        <w:widowControl w:val="1"/>
        <w:jc w:val="left"/>
        <w:rPr>
          <w:rFonts w:hint="default"/>
          <w:color w:val="000000" w:themeColor="text1"/>
        </w:rPr>
      </w:pPr>
    </w:p>
    <w:p>
      <w:pPr>
        <w:pStyle w:val="21"/>
        <w:widowControl w:val="1"/>
        <w:numPr>
          <w:ilvl w:val="0"/>
          <w:numId w:val="1"/>
        </w:numPr>
        <w:ind w:leftChars="0"/>
        <w:jc w:val="left"/>
        <w:rPr>
          <w:rFonts w:hint="default"/>
          <w:b w:val="1"/>
          <w:color w:val="000000" w:themeColor="text1"/>
        </w:rPr>
      </w:pPr>
      <w:r>
        <w:rPr>
          <w:rFonts w:hint="eastAsia"/>
          <w:b w:val="1"/>
          <w:color w:val="000000" w:themeColor="text1"/>
        </w:rPr>
        <w:t>B</w:t>
      </w:r>
      <w:r>
        <w:rPr>
          <w:rFonts w:hint="default"/>
          <w:b w:val="1"/>
          <w:color w:val="000000" w:themeColor="text1"/>
        </w:rPr>
        <w:t>CP</w:t>
      </w:r>
      <w:r>
        <w:rPr>
          <w:rFonts w:hint="eastAsia"/>
          <w:b w:val="1"/>
          <w:color w:val="000000" w:themeColor="text1"/>
        </w:rPr>
        <w:t>の範囲：</w:t>
      </w:r>
    </w:p>
    <w:p>
      <w:pPr>
        <w:pStyle w:val="21"/>
        <w:widowControl w:val="1"/>
        <w:ind w:left="720" w:leftChars="0"/>
        <w:jc w:val="left"/>
        <w:rPr>
          <w:rFonts w:hint="default"/>
          <w:color w:val="000000" w:themeColor="text1"/>
        </w:rPr>
      </w:pPr>
      <w:r>
        <w:rPr>
          <w:rFonts w:hint="eastAsia"/>
          <w:color w:val="000000" w:themeColor="text1"/>
        </w:rPr>
        <w:t>本計画書が対象とする範囲を規定するものです。</w:t>
      </w:r>
    </w:p>
    <w:p>
      <w:pPr>
        <w:pStyle w:val="21"/>
        <w:widowControl w:val="1"/>
        <w:ind w:left="720" w:leftChars="0"/>
        <w:jc w:val="left"/>
        <w:rPr>
          <w:rFonts w:hint="default"/>
          <w:color w:val="000000" w:themeColor="text1"/>
        </w:rPr>
      </w:pPr>
      <w:r>
        <w:rPr>
          <w:rFonts w:hint="eastAsia"/>
          <w:color w:val="000000" w:themeColor="text1"/>
        </w:rPr>
        <w:t>新建新聞社では、全事業部において</w:t>
      </w:r>
      <w:r>
        <w:rPr>
          <w:rFonts w:hint="eastAsia"/>
          <w:color w:val="000000" w:themeColor="text1"/>
        </w:rPr>
        <w:t>B</w:t>
      </w:r>
      <w:r>
        <w:rPr>
          <w:rFonts w:hint="default"/>
          <w:color w:val="000000" w:themeColor="text1"/>
        </w:rPr>
        <w:t>CP</w:t>
      </w:r>
      <w:r>
        <w:rPr>
          <w:rFonts w:hint="eastAsia"/>
          <w:color w:val="000000" w:themeColor="text1"/>
        </w:rPr>
        <w:t>を運用範囲に定めます。</w:t>
      </w:r>
    </w:p>
    <w:p>
      <w:pPr>
        <w:pStyle w:val="0"/>
        <w:widowControl w:val="1"/>
        <w:jc w:val="left"/>
        <w:rPr>
          <w:rFonts w:hint="default"/>
          <w:color w:val="000000" w:themeColor="text1"/>
        </w:rPr>
      </w:pPr>
    </w:p>
    <w:p>
      <w:pPr>
        <w:pStyle w:val="21"/>
        <w:widowControl w:val="1"/>
        <w:numPr>
          <w:ilvl w:val="0"/>
          <w:numId w:val="1"/>
        </w:numPr>
        <w:ind w:leftChars="0"/>
        <w:jc w:val="left"/>
        <w:rPr>
          <w:rFonts w:hint="default"/>
          <w:b w:val="1"/>
          <w:color w:val="000000" w:themeColor="text1"/>
        </w:rPr>
      </w:pPr>
      <w:r>
        <w:rPr>
          <w:rFonts w:hint="eastAsia"/>
          <w:b w:val="1"/>
          <w:color w:val="000000" w:themeColor="text1"/>
        </w:rPr>
        <w:t>B</w:t>
      </w:r>
      <w:r>
        <w:rPr>
          <w:rFonts w:hint="default"/>
          <w:b w:val="1"/>
          <w:color w:val="000000" w:themeColor="text1"/>
        </w:rPr>
        <w:t>CP</w:t>
      </w:r>
      <w:r>
        <w:rPr>
          <w:rFonts w:hint="eastAsia"/>
          <w:b w:val="1"/>
          <w:color w:val="000000" w:themeColor="text1"/>
        </w:rPr>
        <w:t>チーム：</w:t>
      </w:r>
    </w:p>
    <w:p>
      <w:pPr>
        <w:pStyle w:val="21"/>
        <w:widowControl w:val="1"/>
        <w:ind w:left="720" w:leftChars="0"/>
        <w:jc w:val="left"/>
        <w:rPr>
          <w:rFonts w:hint="default"/>
          <w:color w:val="000000" w:themeColor="text1"/>
        </w:rPr>
      </w:pPr>
      <w:r>
        <w:rPr>
          <w:rFonts w:hint="eastAsia"/>
          <w:color w:val="000000" w:themeColor="text1"/>
        </w:rPr>
        <w:t>B</w:t>
      </w:r>
      <w:r>
        <w:rPr>
          <w:rFonts w:hint="default"/>
          <w:color w:val="000000" w:themeColor="text1"/>
        </w:rPr>
        <w:t>CP</w:t>
      </w:r>
      <w:r>
        <w:rPr>
          <w:rFonts w:hint="eastAsia"/>
          <w:color w:val="000000" w:themeColor="text1"/>
        </w:rPr>
        <w:t>を運用していくための体制です。一方、災害発生時の対策本部は、取締役・事業部長で、対策本部を立ち上げることになります。</w:t>
      </w:r>
    </w:p>
    <w:p>
      <w:pPr>
        <w:pStyle w:val="0"/>
        <w:widowControl w:val="1"/>
        <w:rPr>
          <w:rFonts w:hint="default"/>
        </w:rPr>
      </w:pPr>
    </w:p>
    <w:p>
      <w:pPr>
        <w:pStyle w:val="21"/>
        <w:widowControl w:val="1"/>
        <w:numPr>
          <w:ilvl w:val="0"/>
          <w:numId w:val="1"/>
        </w:numPr>
        <w:ind w:leftChars="0"/>
        <w:rPr>
          <w:rFonts w:hint="default"/>
          <w:b w:val="1"/>
        </w:rPr>
      </w:pPr>
      <w:r>
        <w:rPr>
          <w:rFonts w:hint="eastAsia"/>
          <w:b w:val="1"/>
        </w:rPr>
        <w:t>BCM</w:t>
      </w:r>
      <w:r>
        <w:rPr>
          <w:rFonts w:hint="eastAsia"/>
          <w:b w:val="1"/>
        </w:rPr>
        <w:t>活動スケジュール：</w:t>
      </w:r>
    </w:p>
    <w:p>
      <w:pPr>
        <w:pStyle w:val="21"/>
        <w:widowControl w:val="1"/>
        <w:ind w:left="720" w:leftChars="0"/>
        <w:rPr>
          <w:rFonts w:hint="default"/>
        </w:rPr>
      </w:pPr>
      <w:r>
        <w:rPr>
          <w:rFonts w:hint="eastAsia"/>
        </w:rPr>
        <w:t>年間を通じて、どのように</w:t>
      </w:r>
      <w:r>
        <w:rPr>
          <w:rFonts w:hint="eastAsia"/>
        </w:rPr>
        <w:t>B</w:t>
      </w:r>
      <w:r>
        <w:rPr>
          <w:rFonts w:hint="default"/>
        </w:rPr>
        <w:t>CP</w:t>
      </w:r>
      <w:r>
        <w:rPr>
          <w:rFonts w:hint="eastAsia"/>
        </w:rPr>
        <w:t>を組織に定着させていくのか、毎月のスケジュールを明確に決めます。</w:t>
      </w: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0"/>
        <w:widowControl w:val="1"/>
        <w:rPr>
          <w:rFonts w:hint="default"/>
        </w:rPr>
      </w:pPr>
    </w:p>
    <w:p>
      <w:pPr>
        <w:pStyle w:val="2"/>
        <w:rPr>
          <w:rFonts w:hint="default"/>
          <w:b w:val="1"/>
          <w:color w:val="000000" w:themeColor="text1"/>
        </w:rPr>
      </w:pPr>
      <w:bookmarkStart w:id="5" w:name="_Toc143268098"/>
      <w:bookmarkStart w:id="6" w:name="_Toc2671"/>
      <w:r>
        <w:rPr>
          <w:rFonts w:hint="eastAsia"/>
          <w:b w:val="1"/>
          <w:color w:val="000000" w:themeColor="text1"/>
        </w:rPr>
        <w:t>（１）</w:t>
      </w:r>
      <w:r>
        <w:rPr>
          <w:rFonts w:hint="eastAsia"/>
          <w:b w:val="1"/>
          <w:color w:val="000000" w:themeColor="text1"/>
        </w:rPr>
        <w:t>BCP</w:t>
      </w:r>
      <w:r>
        <w:rPr>
          <w:rFonts w:hint="eastAsia"/>
          <w:b w:val="1"/>
          <w:color w:val="000000" w:themeColor="text1"/>
        </w:rPr>
        <w:t>の目的</w:t>
      </w:r>
      <w:bookmarkEnd w:id="5"/>
      <w:bookmarkEnd w:id="6"/>
    </w:p>
    <w:tbl>
      <w:tblPr>
        <w:tblStyle w:val="37"/>
        <w:tblW w:w="5000" w:type="pct"/>
        <w:tblInd w:w="0" w:type="dxa"/>
        <w:tblLayout w:type="fixed"/>
        <w:tblLook w:firstRow="1" w:lastRow="0" w:firstColumn="1" w:lastColumn="0" w:noHBand="0" w:noVBand="1" w:val="04A0"/>
      </w:tblPr>
      <w:tblGrid>
        <w:gridCol w:w="2113"/>
        <w:gridCol w:w="6947"/>
      </w:tblGrid>
      <w:tr>
        <w:trPr>
          <w:trHeight w:val="397" w:hRule="atLeast"/>
        </w:trPr>
        <w:tc>
          <w:tcPr>
            <w:tcW w:w="5000" w:type="pct"/>
            <w:gridSpan w:val="2"/>
            <w:shd w:val="clear" w:color="auto" w:themeFill="background1" w:themeFillTint="FF" w:themeFillShade="D9"/>
            <w:vAlign w:val="center"/>
          </w:tcPr>
          <w:p>
            <w:pPr>
              <w:pStyle w:val="0"/>
              <w:widowControl w:val="1"/>
              <w:spacing w:line="276" w:lineRule="auto"/>
              <w:jc w:val="center"/>
              <w:rPr>
                <w:rFonts w:hint="default" w:ascii="游ゴシック" w:hAnsi="游ゴシック" w:eastAsia="游ゴシック"/>
                <w:b w:val="1"/>
              </w:rPr>
            </w:pPr>
            <w:bookmarkStart w:id="7" w:name="_Hlk5217985"/>
            <w:r>
              <w:rPr>
                <w:rFonts w:hint="eastAsia" w:ascii="游ゴシック" w:hAnsi="游ゴシック" w:eastAsia="游ゴシック"/>
                <w:b w:val="1"/>
              </w:rPr>
              <w:t>B</w:t>
            </w:r>
            <w:r>
              <w:rPr>
                <w:rFonts w:hint="default" w:ascii="游ゴシック" w:hAnsi="游ゴシック" w:eastAsia="游ゴシック"/>
                <w:b w:val="1"/>
              </w:rPr>
              <w:t>CP</w:t>
            </w:r>
            <w:r>
              <w:rPr>
                <w:rFonts w:hint="eastAsia" w:ascii="游ゴシック" w:hAnsi="游ゴシック" w:eastAsia="游ゴシック"/>
                <w:b w:val="1"/>
              </w:rPr>
              <w:t>の目的</w:t>
            </w:r>
            <w:bookmarkEnd w:id="7"/>
          </w:p>
        </w:tc>
      </w:tr>
      <w:tr>
        <w:trPr>
          <w:trHeight w:val="1701" w:hRule="atLeast"/>
        </w:trPr>
        <w:tc>
          <w:tcPr>
            <w:tcW w:w="1166"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人を守る</w:t>
            </w:r>
          </w:p>
        </w:tc>
        <w:tc>
          <w:tcPr>
            <w:tcW w:w="3834" w:type="pct"/>
            <w:vAlign w:val="top"/>
          </w:tcPr>
          <w:p>
            <w:pPr>
              <w:pStyle w:val="0"/>
              <w:widowControl w:val="1"/>
              <w:jc w:val="left"/>
              <w:rPr>
                <w:rFonts w:hint="default" w:ascii="游ゴシック" w:hAnsi="游ゴシック" w:eastAsia="游ゴシック"/>
                <w:color w:val="FF0000"/>
              </w:rPr>
            </w:pPr>
          </w:p>
        </w:tc>
      </w:tr>
      <w:tr>
        <w:trPr>
          <w:trHeight w:val="1701" w:hRule="atLeast"/>
        </w:trPr>
        <w:tc>
          <w:tcPr>
            <w:tcW w:w="1166"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事業活動を守る</w:t>
            </w:r>
          </w:p>
        </w:tc>
        <w:tc>
          <w:tcPr>
            <w:tcW w:w="3834" w:type="pct"/>
            <w:vAlign w:val="top"/>
          </w:tcPr>
          <w:p>
            <w:pPr>
              <w:pStyle w:val="0"/>
              <w:widowControl w:val="1"/>
              <w:jc w:val="left"/>
              <w:rPr>
                <w:rFonts w:hint="default" w:ascii="游ゴシック" w:hAnsi="游ゴシック" w:eastAsia="游ゴシック"/>
                <w:color w:val="FF0000"/>
              </w:rPr>
            </w:pPr>
          </w:p>
        </w:tc>
      </w:tr>
      <w:tr>
        <w:trPr>
          <w:trHeight w:val="1701" w:hRule="atLeast"/>
        </w:trPr>
        <w:tc>
          <w:tcPr>
            <w:tcW w:w="1166"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地域社会とともに</w:t>
            </w:r>
          </w:p>
        </w:tc>
        <w:tc>
          <w:tcPr>
            <w:tcW w:w="3834" w:type="pct"/>
            <w:vAlign w:val="top"/>
          </w:tcPr>
          <w:p>
            <w:pPr>
              <w:pStyle w:val="0"/>
              <w:widowControl w:val="1"/>
              <w:jc w:val="left"/>
              <w:rPr>
                <w:rFonts w:hint="default" w:ascii="游ゴシック" w:hAnsi="游ゴシック" w:eastAsia="游ゴシック"/>
                <w:color w:val="FF0000"/>
              </w:rPr>
            </w:pPr>
          </w:p>
        </w:tc>
      </w:tr>
    </w:tbl>
    <w:p>
      <w:pPr>
        <w:pStyle w:val="0"/>
        <w:widowControl w:val="1"/>
        <w:jc w:val="left"/>
        <w:rPr>
          <w:rFonts w:hint="default" w:ascii="游ゴシック" w:hAnsi="游ゴシック" w:eastAsia="游ゴシック"/>
        </w:rPr>
      </w:pPr>
    </w:p>
    <w:p>
      <w:pPr>
        <w:pStyle w:val="2"/>
        <w:rPr>
          <w:rFonts w:hint="default"/>
          <w:b w:val="1"/>
        </w:rPr>
      </w:pPr>
      <w:bookmarkStart w:id="8" w:name="_Toc143268099"/>
      <w:bookmarkStart w:id="9" w:name="_Toc8393"/>
      <w:r>
        <w:rPr>
          <w:rFonts w:hint="eastAsia"/>
          <w:b w:val="1"/>
        </w:rPr>
        <w:t>（２）</w:t>
      </w:r>
      <w:r>
        <w:rPr>
          <w:rFonts w:hint="eastAsia"/>
          <w:b w:val="1"/>
        </w:rPr>
        <w:t>BCP</w:t>
      </w:r>
      <w:r>
        <w:rPr>
          <w:rFonts w:hint="eastAsia"/>
          <w:b w:val="1"/>
        </w:rPr>
        <w:t>の対象範囲</w:t>
      </w:r>
      <w:bookmarkEnd w:id="8"/>
      <w:bookmarkEnd w:id="9"/>
    </w:p>
    <w:tbl>
      <w:tblPr>
        <w:tblStyle w:val="37"/>
        <w:tblW w:w="5000" w:type="pct"/>
        <w:tblInd w:w="0" w:type="dxa"/>
        <w:tblLayout w:type="fixed"/>
        <w:tblLook w:firstRow="1" w:lastRow="0" w:firstColumn="1" w:lastColumn="0" w:noHBand="0" w:noVBand="1" w:val="04A0"/>
      </w:tblPr>
      <w:tblGrid>
        <w:gridCol w:w="2113"/>
        <w:gridCol w:w="6947"/>
      </w:tblGrid>
      <w:tr>
        <w:trPr>
          <w:trHeight w:val="397" w:hRule="atLeast"/>
        </w:trPr>
        <w:tc>
          <w:tcPr>
            <w:tcW w:w="5000" w:type="pct"/>
            <w:gridSpan w:val="2"/>
            <w:shd w:val="clear" w:color="auto" w:themeFill="background1" w:themeFillTint="FF" w:themeFillShade="D9"/>
            <w:vAlign w:val="center"/>
          </w:tcPr>
          <w:p>
            <w:pPr>
              <w:pStyle w:val="0"/>
              <w:widowControl w:val="1"/>
              <w:spacing w:line="276" w:lineRule="auto"/>
              <w:jc w:val="center"/>
              <w:rPr>
                <w:rFonts w:hint="default" w:ascii="游ゴシック" w:hAnsi="游ゴシック" w:eastAsia="游ゴシック"/>
                <w:b w:val="1"/>
              </w:rPr>
            </w:pPr>
            <w:r>
              <w:rPr>
                <w:rFonts w:hint="eastAsia" w:ascii="游ゴシック" w:hAnsi="游ゴシック" w:eastAsia="游ゴシック"/>
                <w:b w:val="1"/>
              </w:rPr>
              <w:t>B</w:t>
            </w:r>
            <w:r>
              <w:rPr>
                <w:rFonts w:hint="default" w:ascii="游ゴシック" w:hAnsi="游ゴシック" w:eastAsia="游ゴシック"/>
                <w:b w:val="1"/>
              </w:rPr>
              <w:t>CP</w:t>
            </w:r>
            <w:r>
              <w:rPr>
                <w:rFonts w:hint="eastAsia" w:ascii="游ゴシック" w:hAnsi="游ゴシック" w:eastAsia="游ゴシック"/>
                <w:b w:val="1"/>
              </w:rPr>
              <w:t>の範囲</w:t>
            </w:r>
          </w:p>
        </w:tc>
      </w:tr>
      <w:tr>
        <w:trPr>
          <w:trHeight w:val="1236" w:hRule="atLeast"/>
        </w:trPr>
        <w:tc>
          <w:tcPr>
            <w:tcW w:w="1166"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対象にする部門</w:t>
            </w:r>
          </w:p>
        </w:tc>
        <w:tc>
          <w:tcPr>
            <w:tcW w:w="3834" w:type="pct"/>
            <w:vAlign w:val="top"/>
          </w:tcPr>
          <w:p>
            <w:pPr>
              <w:pStyle w:val="0"/>
              <w:widowControl w:val="1"/>
              <w:jc w:val="left"/>
              <w:rPr>
                <w:rFonts w:hint="default" w:ascii="游ゴシック" w:hAnsi="游ゴシック" w:eastAsia="游ゴシック"/>
              </w:rPr>
            </w:pPr>
          </w:p>
        </w:tc>
      </w:tr>
    </w:tbl>
    <w:p>
      <w:pPr>
        <w:pStyle w:val="0"/>
        <w:widowControl w:val="1"/>
        <w:jc w:val="left"/>
        <w:rPr>
          <w:rFonts w:hint="default" w:ascii="游ゴシック" w:hAnsi="游ゴシック" w:eastAsia="游ゴシック"/>
        </w:rPr>
      </w:pPr>
    </w:p>
    <w:p>
      <w:pPr>
        <w:pStyle w:val="2"/>
        <w:rPr>
          <w:rFonts w:hint="default"/>
          <w:b w:val="1"/>
          <w:color w:val="000000" w:themeColor="text1"/>
        </w:rPr>
      </w:pPr>
      <w:bookmarkStart w:id="10" w:name="_Toc143268100"/>
      <w:bookmarkStart w:id="11" w:name="_Toc13496"/>
      <w:r>
        <w:rPr>
          <w:rFonts w:hint="eastAsia"/>
          <w:b w:val="1"/>
          <w:color w:val="000000" w:themeColor="text1"/>
        </w:rPr>
        <w:t>（３）</w:t>
      </w:r>
      <w:r>
        <w:rPr>
          <w:rFonts w:hint="eastAsia"/>
          <w:b w:val="1"/>
          <w:color w:val="000000" w:themeColor="text1"/>
        </w:rPr>
        <w:t>BCP</w:t>
      </w:r>
      <w:r>
        <w:rPr>
          <w:rFonts w:hint="eastAsia"/>
          <w:b w:val="1"/>
          <w:color w:val="000000" w:themeColor="text1"/>
        </w:rPr>
        <w:t>推進体制</w:t>
      </w:r>
      <w:bookmarkEnd w:id="10"/>
      <w:bookmarkEnd w:id="11"/>
    </w:p>
    <w:tbl>
      <w:tblPr>
        <w:tblStyle w:val="37"/>
        <w:tblW w:w="5000" w:type="pct"/>
        <w:tblInd w:w="0" w:type="dxa"/>
        <w:tblLayout w:type="fixed"/>
        <w:tblLook w:firstRow="1" w:lastRow="0" w:firstColumn="1" w:lastColumn="0" w:noHBand="0" w:noVBand="1" w:val="04A0"/>
      </w:tblPr>
      <w:tblGrid>
        <w:gridCol w:w="2115"/>
        <w:gridCol w:w="6945"/>
      </w:tblGrid>
      <w:tr>
        <w:trPr>
          <w:trHeight w:val="397" w:hRule="atLeast"/>
        </w:trPr>
        <w:tc>
          <w:tcPr>
            <w:tcW w:w="5000" w:type="pct"/>
            <w:gridSpan w:val="2"/>
            <w:shd w:val="clear" w:color="auto" w:themeFill="background1" w:themeFillTint="FF" w:themeFillShade="D9"/>
            <w:vAlign w:val="center"/>
          </w:tcPr>
          <w:p>
            <w:pPr>
              <w:pStyle w:val="0"/>
              <w:widowControl w:val="1"/>
              <w:spacing w:line="276" w:lineRule="auto"/>
              <w:jc w:val="center"/>
              <w:rPr>
                <w:rFonts w:hint="default" w:ascii="游ゴシック" w:hAnsi="游ゴシック" w:eastAsia="游ゴシック"/>
                <w:b w:val="1"/>
              </w:rPr>
            </w:pPr>
            <w:r>
              <w:rPr>
                <w:rFonts w:hint="eastAsia" w:ascii="游ゴシック" w:hAnsi="游ゴシック" w:eastAsia="游ゴシック"/>
                <w:b w:val="1"/>
              </w:rPr>
              <w:t>B</w:t>
            </w:r>
            <w:r>
              <w:rPr>
                <w:rFonts w:hint="default" w:ascii="游ゴシック" w:hAnsi="游ゴシック" w:eastAsia="游ゴシック"/>
                <w:b w:val="1"/>
              </w:rPr>
              <w:t>CP</w:t>
            </w:r>
            <w:r>
              <w:rPr>
                <w:rFonts w:hint="eastAsia" w:ascii="游ゴシック" w:hAnsi="游ゴシック" w:eastAsia="游ゴシック"/>
                <w:b w:val="1"/>
              </w:rPr>
              <w:t>チーム</w:t>
            </w:r>
          </w:p>
        </w:tc>
      </w:tr>
      <w:tr>
        <w:trPr>
          <w:trHeight w:val="1701" w:hRule="atLeast"/>
        </w:trPr>
        <w:tc>
          <w:tcPr>
            <w:tcW w:w="1167"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B</w:t>
            </w:r>
            <w:r>
              <w:rPr>
                <w:rFonts w:hint="default" w:ascii="游ゴシック" w:hAnsi="游ゴシック" w:eastAsia="游ゴシック"/>
                <w:b w:val="1"/>
              </w:rPr>
              <w:t>CP</w:t>
            </w:r>
            <w:r>
              <w:rPr>
                <w:rFonts w:hint="eastAsia" w:ascii="游ゴシック" w:hAnsi="游ゴシック" w:eastAsia="游ゴシック"/>
                <w:b w:val="1"/>
              </w:rPr>
              <w:t>リーダー</w:t>
            </w:r>
          </w:p>
        </w:tc>
        <w:tc>
          <w:tcPr>
            <w:tcW w:w="3833" w:type="pct"/>
            <w:vAlign w:val="top"/>
          </w:tcPr>
          <w:p>
            <w:pPr>
              <w:pStyle w:val="0"/>
              <w:widowControl w:val="1"/>
              <w:jc w:val="left"/>
              <w:rPr>
                <w:rFonts w:hint="default" w:ascii="游ゴシック" w:hAnsi="游ゴシック" w:eastAsia="游ゴシック"/>
              </w:rPr>
            </w:pPr>
          </w:p>
        </w:tc>
      </w:tr>
      <w:tr>
        <w:trPr>
          <w:trHeight w:val="1701" w:hRule="atLeast"/>
        </w:trPr>
        <w:tc>
          <w:tcPr>
            <w:tcW w:w="1167" w:type="pct"/>
            <w:shd w:val="clear" w:color="auto" w:themeFill="background1" w:themeFillTint="FF" w:themeFillShade="F2"/>
            <w:vAlign w:val="center"/>
          </w:tcPr>
          <w:p>
            <w:pPr>
              <w:pStyle w:val="0"/>
              <w:widowControl w:val="1"/>
              <w:jc w:val="center"/>
              <w:rPr>
                <w:rFonts w:hint="default" w:ascii="游ゴシック" w:hAnsi="游ゴシック" w:eastAsia="游ゴシック"/>
                <w:b w:val="1"/>
              </w:rPr>
            </w:pPr>
            <w:r>
              <w:rPr>
                <w:rFonts w:hint="eastAsia" w:ascii="游ゴシック" w:hAnsi="游ゴシック" w:eastAsia="游ゴシック"/>
                <w:b w:val="1"/>
              </w:rPr>
              <w:t>チームメンバー</w:t>
            </w:r>
          </w:p>
        </w:tc>
        <w:tc>
          <w:tcPr>
            <w:tcW w:w="3833" w:type="pct"/>
            <w:vAlign w:val="top"/>
          </w:tcPr>
          <w:p>
            <w:pPr>
              <w:pStyle w:val="0"/>
              <w:widowControl w:val="1"/>
              <w:jc w:val="left"/>
              <w:rPr>
                <w:rFonts w:hint="default" w:ascii="游ゴシック" w:hAnsi="游ゴシック" w:eastAsia="游ゴシック"/>
                <w:color w:val="FF0000"/>
              </w:rPr>
            </w:pPr>
          </w:p>
        </w:tc>
      </w:tr>
    </w:tbl>
    <w:p>
      <w:pPr>
        <w:pStyle w:val="0"/>
        <w:widowControl w:val="1"/>
        <w:jc w:val="left"/>
        <w:rPr>
          <w:rFonts w:hint="default"/>
        </w:rPr>
      </w:pPr>
      <w:r>
        <w:rPr>
          <w:rFonts w:hint="default"/>
        </w:rPr>
        <w:br w:type="page"/>
      </w:r>
    </w:p>
    <w:p>
      <w:pPr>
        <w:pStyle w:val="2"/>
        <w:rPr>
          <w:rFonts w:hint="default"/>
          <w:b w:val="1"/>
        </w:rPr>
      </w:pPr>
      <w:bookmarkStart w:id="12" w:name="_Toc143268101"/>
      <w:bookmarkStart w:id="13" w:name="_Toc15588"/>
      <w:r>
        <w:rPr>
          <w:rFonts w:hint="eastAsia"/>
          <w:b w:val="1"/>
        </w:rPr>
        <w:t>（４）</w:t>
      </w:r>
      <w:r>
        <w:rPr>
          <w:rFonts w:hint="eastAsia"/>
          <w:b w:val="1"/>
        </w:rPr>
        <w:t>BCM</w:t>
      </w:r>
      <w:r>
        <w:rPr>
          <w:rFonts w:hint="eastAsia"/>
          <w:b w:val="1"/>
        </w:rPr>
        <w:t>活動スケジュール</w:t>
      </w:r>
      <w:bookmarkEnd w:id="12"/>
      <w:bookmarkEnd w:id="13"/>
    </w:p>
    <w:p>
      <w:pPr>
        <w:pStyle w:val="0"/>
        <w:rPr>
          <w:rFonts w:hint="default"/>
        </w:rPr>
      </w:pPr>
      <w:r>
        <w:rPr>
          <w:rFonts w:hint="eastAsia"/>
        </w:rPr>
        <w:t>わが社は、毎月第</w:t>
      </w:r>
      <w:r>
        <w:rPr>
          <w:rFonts w:hint="eastAsia"/>
          <w:color w:val="FF0000"/>
        </w:rPr>
        <w:t>　・　</w:t>
      </w:r>
      <w:r>
        <w:rPr>
          <w:rFonts w:hint="eastAsia"/>
        </w:rPr>
        <w:t>曜日、</w:t>
      </w:r>
      <w:r>
        <w:rPr>
          <w:rFonts w:hint="eastAsia"/>
          <w:color w:val="FF0000"/>
        </w:rPr>
        <w:t>　</w:t>
      </w:r>
      <w:r>
        <w:rPr>
          <w:rFonts w:hint="eastAsia"/>
        </w:rPr>
        <w:t>時から</w:t>
      </w:r>
      <w:r>
        <w:rPr>
          <w:rFonts w:hint="eastAsia"/>
          <w:color w:val="FF0000"/>
        </w:rPr>
        <w:t>　</w:t>
      </w:r>
      <w:r>
        <w:rPr>
          <w:rFonts w:hint="eastAsia"/>
        </w:rPr>
        <w:t>分程度の</w:t>
      </w:r>
      <w:r>
        <w:rPr>
          <w:rFonts w:hint="eastAsia"/>
        </w:rPr>
        <w:t>BCM</w:t>
      </w:r>
      <w:r>
        <w:rPr>
          <w:rFonts w:hint="eastAsia"/>
        </w:rPr>
        <w:t>推進会議を行う。</w:t>
      </w:r>
    </w:p>
    <w:p>
      <w:pPr>
        <w:pStyle w:val="0"/>
        <w:rPr>
          <w:rFonts w:hint="default"/>
        </w:rPr>
      </w:pPr>
    </w:p>
    <w:tbl>
      <w:tblPr>
        <w:tblStyle w:val="11"/>
        <w:tblW w:w="5089" w:type="pct"/>
        <w:tblInd w:w="-185" w:type="dxa"/>
        <w:tblLayout w:type="fixed"/>
        <w:tblCellMar>
          <w:left w:w="99" w:type="dxa"/>
          <w:right w:w="99" w:type="dxa"/>
        </w:tblCellMar>
        <w:tblLook w:firstRow="1" w:lastRow="0" w:firstColumn="1" w:lastColumn="0" w:noHBand="0" w:noVBand="1" w:val="04A0"/>
      </w:tblPr>
      <w:tblGrid>
        <w:gridCol w:w="2244"/>
        <w:gridCol w:w="538"/>
        <w:gridCol w:w="537"/>
        <w:gridCol w:w="539"/>
        <w:gridCol w:w="539"/>
        <w:gridCol w:w="535"/>
        <w:gridCol w:w="539"/>
        <w:gridCol w:w="539"/>
        <w:gridCol w:w="535"/>
        <w:gridCol w:w="539"/>
        <w:gridCol w:w="539"/>
        <w:gridCol w:w="535"/>
        <w:gridCol w:w="539"/>
        <w:gridCol w:w="534"/>
      </w:tblGrid>
      <w:tr>
        <w:trPr>
          <w:trHeight w:val="360" w:hRule="atLeast"/>
        </w:trPr>
        <w:tc>
          <w:tcPr>
            <w:tcW w:w="1215"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1" w:type="pct"/>
            <w:tcBorders>
              <w:top w:val="nil"/>
              <w:left w:val="nil"/>
              <w:bottom w:val="single" w:color="auto" w:sz="4" w:space="0"/>
              <w:right w:val="nil"/>
              <w:tl2br w:val="none" w:color="auto" w:sz="0" w:space="0"/>
              <w:tr2bl w:val="none" w:color="auto" w:sz="0" w:space="0"/>
            </w:tcBorders>
            <w:vAlign w:val="top"/>
          </w:tcPr>
          <w:p>
            <w:pPr>
              <w:pStyle w:val="0"/>
              <w:widowControl w:val="1"/>
              <w:jc w:val="left"/>
              <w:rPr>
                <w:rFonts w:hint="default" w:ascii="游ゴシック" w:hAnsi="游ゴシック" w:eastAsia="游ゴシック"/>
                <w:color w:val="000000"/>
                <w:kern w:val="0"/>
                <w:sz w:val="22"/>
              </w:rPr>
            </w:pPr>
          </w:p>
        </w:tc>
        <w:tc>
          <w:tcPr>
            <w:tcW w:w="291"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計画：〇</w:t>
            </w: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実施：●</w:t>
            </w: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p>
        </w:tc>
        <w:tc>
          <w:tcPr>
            <w:tcW w:w="290"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0"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0"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92"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c>
          <w:tcPr>
            <w:tcW w:w="289" w:type="pct"/>
            <w:tcBorders>
              <w:top w:val="nil"/>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Times New Roman" w:hAnsi="Times New Roman" w:eastAsia="Times New Roman"/>
                <w:kern w:val="0"/>
                <w:sz w:val="20"/>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　</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参照</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1</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2</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3</w:t>
            </w:r>
            <w:r>
              <w:rPr>
                <w:rFonts w:hint="eastAsia" w:ascii="游ゴシック" w:hAnsi="游ゴシック" w:eastAsia="游ゴシック"/>
                <w:color w:val="000000"/>
                <w:kern w:val="0"/>
                <w:sz w:val="22"/>
              </w:rPr>
              <w:t>月</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4</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5</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６月</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７月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８月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９月</w:t>
            </w: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1</w:t>
            </w:r>
            <w:r>
              <w:rPr>
                <w:rFonts w:hint="default" w:ascii="游ゴシック" w:hAnsi="游ゴシック" w:eastAsia="游ゴシック"/>
                <w:color w:val="000000"/>
                <w:kern w:val="0"/>
                <w:sz w:val="22"/>
              </w:rPr>
              <w:t>0</w:t>
            </w:r>
            <w:r>
              <w:rPr>
                <w:rFonts w:hint="eastAsia" w:ascii="游ゴシック" w:hAnsi="游ゴシック" w:eastAsia="游ゴシック"/>
                <w:color w:val="000000"/>
                <w:kern w:val="0"/>
                <w:sz w:val="22"/>
              </w:rPr>
              <w:t>月</w:t>
            </w: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1</w:t>
            </w:r>
            <w:r>
              <w:rPr>
                <w:rFonts w:hint="default" w:ascii="游ゴシック" w:hAnsi="游ゴシック" w:eastAsia="游ゴシック"/>
                <w:color w:val="000000"/>
                <w:kern w:val="0"/>
                <w:sz w:val="22"/>
              </w:rPr>
              <w:t>1</w:t>
            </w:r>
            <w:r>
              <w:rPr>
                <w:rFonts w:hint="eastAsia" w:ascii="游ゴシック" w:hAnsi="游ゴシック" w:eastAsia="游ゴシック"/>
                <w:color w:val="000000"/>
                <w:kern w:val="0"/>
                <w:sz w:val="22"/>
              </w:rPr>
              <w:t>月</w:t>
            </w: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2EFDA"/>
            <w:vAlign w:val="center"/>
          </w:tcPr>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1</w:t>
            </w:r>
            <w:r>
              <w:rPr>
                <w:rFonts w:hint="default" w:ascii="游ゴシック" w:hAnsi="游ゴシック" w:eastAsia="游ゴシック"/>
                <w:color w:val="000000"/>
                <w:kern w:val="0"/>
                <w:sz w:val="22"/>
              </w:rPr>
              <w:t>2</w:t>
            </w:r>
            <w:r>
              <w:rPr>
                <w:rFonts w:hint="eastAsia" w:ascii="游ゴシック" w:hAnsi="游ゴシック" w:eastAsia="游ゴシック"/>
                <w:color w:val="000000"/>
                <w:kern w:val="0"/>
                <w:sz w:val="22"/>
              </w:rPr>
              <w:t>月</w:t>
            </w: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"_【安否確認ルール】（自社の方法を記載）"</w:instrText>
            </w:r>
            <w:r>
              <w:rPr>
                <w:rFonts w:hint="eastAsia"/>
              </w:rPr>
              <w:fldChar w:fldCharType="separate"/>
            </w:r>
            <w:r>
              <w:rPr>
                <w:rStyle w:val="31"/>
                <w:rFonts w:hint="default" w:ascii="游ゴシック" w:hAnsi="游ゴシック" w:eastAsia="游ゴシック"/>
                <w:kern w:val="0"/>
                <w:sz w:val="22"/>
              </w:rPr>
              <w:t>安否ルール・社員名簿</w:t>
            </w:r>
            <w:r>
              <w:rPr>
                <w:rFonts w:hint="eastAsia"/>
              </w:rPr>
              <w:fldChar w:fldCharType="end"/>
            </w:r>
            <w:r>
              <w:rPr>
                <w:rFonts w:hint="default" w:ascii="游ゴシック" w:hAnsi="游ゴシック" w:eastAsia="游ゴシック"/>
                <w:color w:val="000000"/>
                <w:kern w:val="0"/>
                <w:sz w:val="22"/>
              </w:rPr>
              <w:br w:type="textWrapping" w:clear="none"/>
            </w:r>
            <w:r>
              <w:rPr>
                <w:rFonts w:hint="eastAsia"/>
              </w:rPr>
              <w:fldChar w:fldCharType="begin"/>
            </w:r>
            <w:r>
              <w:rPr>
                <w:rFonts w:hint="eastAsia"/>
              </w:rPr>
              <w:instrText xml:space="preserve"> HYPERLINK  \l "_８．外部連絡先リスト"</w:instrText>
            </w:r>
            <w:r>
              <w:rPr>
                <w:rFonts w:hint="eastAsia"/>
              </w:rPr>
              <w:fldChar w:fldCharType="separate"/>
            </w:r>
            <w:r>
              <w:rPr>
                <w:rStyle w:val="31"/>
                <w:rFonts w:hint="eastAsia" w:ascii="游ゴシック" w:hAnsi="游ゴシック" w:eastAsia="游ゴシック"/>
                <w:kern w:val="0"/>
                <w:sz w:val="22"/>
              </w:rPr>
              <w:t>8</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外部連絡先リスト</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default" w:ascii="游ゴシック" w:hAnsi="游ゴシック" w:eastAsia="游ゴシック"/>
                <w:color w:val="000000"/>
                <w:kern w:val="0"/>
                <w:sz w:val="22"/>
              </w:rPr>
              <w:t>BCP</w:t>
            </w:r>
            <w:r>
              <w:rPr>
                <w:rFonts w:hint="default" w:ascii="游ゴシック" w:hAnsi="游ゴシック" w:eastAsia="游ゴシック"/>
                <w:color w:val="000000"/>
                <w:kern w:val="0"/>
                <w:sz w:val="22"/>
              </w:rPr>
              <w:t>文章の内容読み合わせ</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全頁</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游ゴシック" w:hAnsi="游ゴシック" w:eastAsia="游ゴシック"/>
                <w:color w:val="000000"/>
                <w:kern w:val="0"/>
                <w:sz w:val="22"/>
              </w:rPr>
            </w:pPr>
            <w:r>
              <w:rPr>
                <w:rFonts w:hint="default" w:ascii="游ゴシック" w:hAnsi="游ゴシック" w:eastAsia="游ゴシック"/>
                <w:color w:val="000000"/>
                <w:kern w:val="0"/>
                <w:sz w:val="22"/>
              </w:rPr>
              <w:t>BCP</w:t>
            </w:r>
            <w:r>
              <w:rPr>
                <w:rFonts w:hint="default" w:ascii="游ゴシック" w:hAnsi="游ゴシック" w:eastAsia="游ゴシック"/>
                <w:color w:val="000000"/>
                <w:kern w:val="0"/>
                <w:sz w:val="22"/>
              </w:rPr>
              <w:t>文章の改定／</w:t>
            </w:r>
          </w:p>
          <w:p>
            <w:pPr>
              <w:pStyle w:val="0"/>
              <w:widowControl w:val="1"/>
              <w:jc w:val="left"/>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社長承認</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全頁</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"_１．BCPフレームワーク"</w:instrText>
            </w:r>
            <w:r>
              <w:rPr>
                <w:rFonts w:hint="eastAsia"/>
              </w:rPr>
              <w:fldChar w:fldCharType="separate"/>
            </w:r>
            <w:r>
              <w:rPr>
                <w:rStyle w:val="31"/>
                <w:rFonts w:hint="eastAsia" w:ascii="游ゴシック" w:hAnsi="游ゴシック" w:eastAsia="游ゴシック"/>
                <w:kern w:val="0"/>
                <w:sz w:val="22"/>
              </w:rPr>
              <w:t>1</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フレームワーク</w:t>
            </w:r>
            <w:r>
              <w:rPr>
                <w:rFonts w:hint="eastAsia"/>
              </w:rPr>
              <w:fldChar w:fldCharType="end"/>
            </w:r>
            <w:r>
              <w:rPr>
                <w:rFonts w:hint="default" w:ascii="游ゴシック" w:hAnsi="游ゴシック" w:eastAsia="游ゴシック"/>
                <w:color w:val="000000"/>
                <w:kern w:val="0"/>
                <w:sz w:val="22"/>
              </w:rPr>
              <w:br w:type="textWrapping" w:clear="none"/>
            </w:r>
            <w:r>
              <w:rPr>
                <w:rFonts w:hint="eastAsia"/>
              </w:rPr>
              <w:fldChar w:fldCharType="begin"/>
            </w:r>
            <w:r>
              <w:rPr>
                <w:rFonts w:hint="eastAsia"/>
              </w:rPr>
              <w:instrText xml:space="preserve"> HYPERLINK  \l "_２．想定すべきリスク"</w:instrText>
            </w:r>
            <w:r>
              <w:rPr>
                <w:rFonts w:hint="eastAsia"/>
              </w:rPr>
              <w:fldChar w:fldCharType="separate"/>
            </w:r>
            <w:r>
              <w:rPr>
                <w:rStyle w:val="31"/>
                <w:rFonts w:hint="eastAsia" w:ascii="游ゴシック" w:hAnsi="游ゴシック" w:eastAsia="游ゴシック"/>
                <w:kern w:val="0"/>
                <w:sz w:val="22"/>
              </w:rPr>
              <w:t>2</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想定すべきリスク</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"_３．危機発生時の対応"</w:instrText>
            </w:r>
            <w:r>
              <w:rPr>
                <w:rFonts w:hint="eastAsia"/>
              </w:rPr>
              <w:fldChar w:fldCharType="separate"/>
            </w:r>
            <w:r>
              <w:rPr>
                <w:rStyle w:val="31"/>
                <w:rFonts w:hint="eastAsia" w:ascii="游ゴシック" w:hAnsi="游ゴシック" w:eastAsia="游ゴシック"/>
                <w:kern w:val="0"/>
                <w:sz w:val="22"/>
              </w:rPr>
              <w:t>3</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危機発生時の対応</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"_４._中核事業の選定"</w:instrText>
            </w:r>
            <w:r>
              <w:rPr>
                <w:rFonts w:hint="eastAsia"/>
              </w:rPr>
              <w:fldChar w:fldCharType="separate"/>
            </w:r>
            <w:r>
              <w:rPr>
                <w:rStyle w:val="31"/>
                <w:rFonts w:hint="eastAsia" w:ascii="游ゴシック" w:hAnsi="游ゴシック" w:eastAsia="游ゴシック"/>
                <w:kern w:val="0"/>
                <w:sz w:val="22"/>
              </w:rPr>
              <w:t>4</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中核事業の選定</w:t>
            </w:r>
            <w:r>
              <w:rPr>
                <w:rFonts w:hint="eastAsia"/>
              </w:rPr>
              <w:fldChar w:fldCharType="end"/>
            </w:r>
            <w:r>
              <w:rPr>
                <w:rFonts w:hint="default" w:ascii="游ゴシック" w:hAnsi="游ゴシック" w:eastAsia="游ゴシック"/>
                <w:color w:val="000000"/>
                <w:kern w:val="0"/>
                <w:sz w:val="22"/>
              </w:rPr>
              <w:br w:type="textWrapping" w:clear="none"/>
            </w:r>
            <w:r>
              <w:rPr>
                <w:rFonts w:hint="eastAsia"/>
              </w:rPr>
              <w:fldChar w:fldCharType="begin"/>
            </w:r>
            <w:r>
              <w:rPr>
                <w:rFonts w:hint="eastAsia"/>
              </w:rPr>
              <w:instrText xml:space="preserve"> HYPERLINK  \l "_５．目標復旧時間"</w:instrText>
            </w:r>
            <w:r>
              <w:rPr>
                <w:rFonts w:hint="eastAsia"/>
              </w:rPr>
              <w:fldChar w:fldCharType="separate"/>
            </w:r>
            <w:r>
              <w:rPr>
                <w:rStyle w:val="31"/>
                <w:rFonts w:hint="eastAsia" w:ascii="游ゴシック" w:hAnsi="游ゴシック" w:eastAsia="游ゴシック"/>
                <w:kern w:val="0"/>
                <w:sz w:val="22"/>
              </w:rPr>
              <w:t>5</w:t>
            </w:r>
            <w:r>
              <w:rPr>
                <w:rStyle w:val="31"/>
                <w:rFonts w:hint="default" w:ascii="游ゴシック" w:hAnsi="游ゴシック" w:eastAsia="游ゴシック"/>
                <w:kern w:val="0"/>
                <w:sz w:val="22"/>
              </w:rPr>
              <w:t xml:space="preserve">. </w:t>
            </w:r>
            <w:r>
              <w:rPr>
                <w:rStyle w:val="31"/>
                <w:rFonts w:hint="eastAsia" w:ascii="游ゴシック" w:hAnsi="游ゴシック" w:eastAsia="游ゴシック"/>
                <w:kern w:val="0"/>
                <w:sz w:val="22"/>
              </w:rPr>
              <w:t>目標復旧時間</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"_６．中核事業を支える経営資源"</w:instrText>
            </w:r>
            <w:r>
              <w:rPr>
                <w:rFonts w:hint="eastAsia"/>
              </w:rPr>
              <w:fldChar w:fldCharType="separate"/>
            </w:r>
            <w:r>
              <w:rPr>
                <w:rStyle w:val="31"/>
                <w:rFonts w:hint="eastAsia" w:ascii="游ゴシック" w:hAnsi="游ゴシック" w:eastAsia="游ゴシック"/>
                <w:kern w:val="0"/>
                <w:sz w:val="22"/>
              </w:rPr>
              <w:t>6</w:t>
            </w:r>
            <w:r>
              <w:rPr>
                <w:rStyle w:val="31"/>
                <w:rFonts w:hint="default" w:ascii="游ゴシック" w:hAnsi="游ゴシック" w:eastAsia="游ゴシック"/>
                <w:kern w:val="0"/>
                <w:sz w:val="22"/>
              </w:rPr>
              <w:t xml:space="preserve">. </w:t>
            </w:r>
            <w:r>
              <w:rPr>
                <w:rStyle w:val="31"/>
                <w:rFonts w:hint="default" w:ascii="游ゴシック" w:hAnsi="游ゴシック" w:eastAsia="游ゴシック"/>
                <w:kern w:val="0"/>
                <w:sz w:val="22"/>
              </w:rPr>
              <w:t>中核事業</w:t>
            </w:r>
            <w:r>
              <w:rPr>
                <w:rStyle w:val="31"/>
                <w:rFonts w:hint="eastAsia" w:ascii="游ゴシック" w:hAnsi="游ゴシック" w:eastAsia="游ゴシック"/>
                <w:kern w:val="0"/>
                <w:sz w:val="22"/>
              </w:rPr>
              <w:t>を支える経営資源</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"_７．重要な経営資源に対する防災と減災対策"</w:instrText>
            </w:r>
            <w:r>
              <w:rPr>
                <w:rFonts w:hint="eastAsia"/>
              </w:rPr>
              <w:fldChar w:fldCharType="separate"/>
            </w:r>
            <w:r>
              <w:rPr>
                <w:rStyle w:val="31"/>
                <w:rFonts w:hint="eastAsia" w:ascii="游ゴシック" w:hAnsi="游ゴシック" w:eastAsia="游ゴシック"/>
                <w:kern w:val="0"/>
                <w:sz w:val="22"/>
              </w:rPr>
              <w:t>7</w:t>
            </w:r>
            <w:r>
              <w:rPr>
                <w:rStyle w:val="31"/>
                <w:rFonts w:hint="default" w:ascii="游ゴシック" w:hAnsi="游ゴシック" w:eastAsia="游ゴシック"/>
                <w:kern w:val="0"/>
                <w:sz w:val="22"/>
              </w:rPr>
              <w:t>.</w:t>
            </w:r>
            <w:r>
              <w:rPr>
                <w:rStyle w:val="31"/>
                <w:rFonts w:hint="eastAsia"/>
              </w:rPr>
              <w:t xml:space="preserve"> </w:t>
            </w:r>
            <w:r>
              <w:rPr>
                <w:rStyle w:val="31"/>
                <w:rFonts w:hint="eastAsia" w:ascii="游ゴシック" w:hAnsi="游ゴシック" w:eastAsia="游ゴシック"/>
                <w:kern w:val="0"/>
                <w:sz w:val="22"/>
              </w:rPr>
              <w:t>防災と減災対策</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"_９．災害備蓄品リスト"</w:instrText>
            </w:r>
            <w:r>
              <w:rPr>
                <w:rFonts w:hint="eastAsia"/>
              </w:rPr>
              <w:fldChar w:fldCharType="separate"/>
            </w:r>
            <w:r>
              <w:rPr>
                <w:rStyle w:val="31"/>
                <w:rFonts w:hint="eastAsia" w:ascii="游ゴシック" w:hAnsi="游ゴシック" w:eastAsia="游ゴシック"/>
                <w:kern w:val="0"/>
                <w:sz w:val="22"/>
              </w:rPr>
              <w:t>9</w:t>
            </w:r>
            <w:r>
              <w:rPr>
                <w:rStyle w:val="31"/>
                <w:rFonts w:hint="default" w:ascii="游ゴシック" w:hAnsi="游ゴシック" w:eastAsia="游ゴシック"/>
                <w:kern w:val="0"/>
                <w:sz w:val="22"/>
              </w:rPr>
              <w:t>.</w:t>
            </w:r>
            <w:r>
              <w:rPr>
                <w:rStyle w:val="31"/>
                <w:rFonts w:hint="eastAsia"/>
              </w:rPr>
              <w:t xml:space="preserve"> </w:t>
            </w:r>
            <w:r>
              <w:rPr>
                <w:rStyle w:val="31"/>
                <w:rFonts w:hint="eastAsia" w:ascii="游ゴシック" w:hAnsi="游ゴシック" w:eastAsia="游ゴシック"/>
                <w:kern w:val="0"/>
                <w:sz w:val="22"/>
              </w:rPr>
              <w:t>災害備蓄品リスト</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"_10．事業継続戦略概要"</w:instrText>
            </w:r>
            <w:r>
              <w:rPr>
                <w:rFonts w:hint="eastAsia"/>
              </w:rPr>
              <w:fldChar w:fldCharType="separate"/>
            </w:r>
            <w:r>
              <w:rPr>
                <w:rStyle w:val="31"/>
                <w:rFonts w:hint="eastAsia" w:ascii="游ゴシック" w:hAnsi="游ゴシック" w:eastAsia="游ゴシック"/>
                <w:kern w:val="0"/>
                <w:sz w:val="22"/>
              </w:rPr>
              <w:t>1</w:t>
            </w:r>
            <w:r>
              <w:rPr>
                <w:rStyle w:val="31"/>
                <w:rFonts w:hint="default" w:ascii="游ゴシック" w:hAnsi="游ゴシック" w:eastAsia="游ゴシック"/>
                <w:kern w:val="0"/>
                <w:sz w:val="22"/>
              </w:rPr>
              <w:t xml:space="preserve">0. </w:t>
            </w:r>
            <w:r>
              <w:rPr>
                <w:rStyle w:val="31"/>
                <w:rFonts w:hint="default" w:ascii="游ゴシック" w:hAnsi="游ゴシック" w:eastAsia="游ゴシック"/>
                <w:kern w:val="0"/>
                <w:sz w:val="22"/>
              </w:rPr>
              <w:t>事業継続戦略</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"_12._訓練・演習計画"</w:instrText>
            </w:r>
            <w:r>
              <w:rPr>
                <w:rFonts w:hint="eastAsia"/>
              </w:rPr>
              <w:fldChar w:fldCharType="separate"/>
            </w:r>
            <w:r>
              <w:rPr>
                <w:rStyle w:val="31"/>
                <w:rFonts w:hint="eastAsia" w:ascii="游ゴシック" w:hAnsi="游ゴシック" w:eastAsia="游ゴシック"/>
                <w:kern w:val="0"/>
                <w:sz w:val="22"/>
              </w:rPr>
              <w:t xml:space="preserve">11. </w:t>
            </w:r>
            <w:r>
              <w:rPr>
                <w:rStyle w:val="31"/>
                <w:rFonts w:hint="default" w:ascii="游ゴシック" w:hAnsi="游ゴシック" w:eastAsia="游ゴシック"/>
                <w:kern w:val="0"/>
                <w:sz w:val="22"/>
              </w:rPr>
              <w:t>訓練</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r>
      <w:tr>
        <w:trPr>
          <w:cantSplit/>
          <w:trHeight w:val="794" w:hRule="atLeast"/>
        </w:trPr>
        <w:tc>
          <w:tcPr>
            <w:tcW w:w="121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FF2CC"/>
            <w:vAlign w:val="center"/>
          </w:tcPr>
          <w:p>
            <w:pPr>
              <w:pStyle w:val="0"/>
              <w:widowControl w:val="1"/>
              <w:jc w:val="left"/>
              <w:rPr>
                <w:rFonts w:hint="default" w:ascii="游ゴシック" w:hAnsi="游ゴシック" w:eastAsia="游ゴシック"/>
                <w:color w:val="000000"/>
                <w:kern w:val="0"/>
                <w:sz w:val="22"/>
              </w:rPr>
            </w:pPr>
            <w:r>
              <w:rPr>
                <w:rFonts w:hint="eastAsia"/>
              </w:rPr>
              <w:fldChar w:fldCharType="begin"/>
            </w:r>
            <w:r>
              <w:rPr>
                <w:rFonts w:hint="eastAsia"/>
              </w:rPr>
              <w:instrText xml:space="preserve"> HYPERLINK  \l "_12．災害時_情報収集・共有テンプレート"</w:instrText>
            </w:r>
            <w:r>
              <w:rPr>
                <w:rFonts w:hint="eastAsia"/>
              </w:rPr>
              <w:fldChar w:fldCharType="separate"/>
            </w:r>
            <w:r>
              <w:rPr>
                <w:rStyle w:val="31"/>
                <w:rFonts w:hint="default" w:ascii="游ゴシック" w:hAnsi="游ゴシック" w:eastAsia="游ゴシック"/>
                <w:kern w:val="0"/>
                <w:sz w:val="22"/>
              </w:rPr>
              <w:t xml:space="preserve">12. </w:t>
            </w:r>
            <w:r>
              <w:rPr>
                <w:rStyle w:val="31"/>
                <w:rFonts w:hint="default" w:ascii="游ゴシック" w:hAnsi="游ゴシック" w:eastAsia="游ゴシック"/>
                <w:kern w:val="0"/>
                <w:sz w:val="22"/>
              </w:rPr>
              <w:t>災害時テンプレート</w:t>
            </w:r>
            <w:r>
              <w:rPr>
                <w:rFonts w:hint="eastAsia"/>
              </w:rPr>
              <w:fldChar w:fldCharType="end"/>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widowControl w:val="1"/>
              <w:ind w:left="113" w:right="113"/>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全頁</w:t>
            </w:r>
          </w:p>
        </w:tc>
        <w:tc>
          <w:tcPr>
            <w:tcW w:w="2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p>
        </w:tc>
        <w:tc>
          <w:tcPr>
            <w:tcW w:w="28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游ゴシック" w:hAnsi="游ゴシック" w:eastAsia="游ゴシック"/>
                <w:color w:val="000000"/>
                <w:kern w:val="0"/>
                <w:sz w:val="22"/>
              </w:rPr>
            </w:pPr>
            <w:r>
              <w:rPr>
                <w:rFonts w:hint="eastAsia" w:ascii="游ゴシック" w:hAnsi="游ゴシック" w:eastAsia="游ゴシック"/>
                <w:color w:val="000000"/>
                <w:kern w:val="0"/>
                <w:sz w:val="22"/>
              </w:rPr>
              <w:t>〇</w:t>
            </w:r>
          </w:p>
        </w:tc>
      </w:tr>
    </w:tbl>
    <w:p>
      <w:pPr>
        <w:pStyle w:val="0"/>
        <w:widowControl w:val="1"/>
        <w:jc w:val="left"/>
        <w:rPr>
          <w:rFonts w:hint="default"/>
        </w:rPr>
      </w:pPr>
    </w:p>
    <w:p>
      <w:pPr>
        <w:pStyle w:val="0"/>
        <w:widowControl w:val="1"/>
        <w:jc w:val="left"/>
        <w:rPr>
          <w:rFonts w:hint="default"/>
        </w:rPr>
      </w:pPr>
    </w:p>
    <w:p>
      <w:pPr>
        <w:pStyle w:val="1"/>
        <w:rPr>
          <w:rFonts w:hint="default"/>
          <w:b w:val="1"/>
          <w:sz w:val="40"/>
        </w:rPr>
      </w:pPr>
      <w:bookmarkStart w:id="14" w:name="_２．想定すべきリスク"/>
      <w:bookmarkEnd w:id="14"/>
      <w:bookmarkStart w:id="15" w:name="_Toc136815419"/>
      <w:bookmarkStart w:id="16" w:name="_Toc143268102"/>
      <w:bookmarkStart w:id="17" w:name="_Hlk80462890"/>
      <w:bookmarkStart w:id="18" w:name="_Toc15786"/>
      <w:r>
        <w:rPr>
          <w:rFonts w:hint="eastAsia"/>
          <w:b w:val="1"/>
          <w:sz w:val="40"/>
        </w:rPr>
        <w:t>２．想定すべきリスク</w:t>
      </w:r>
      <w:bookmarkEnd w:id="15"/>
      <w:bookmarkEnd w:id="16"/>
      <w:bookmarkEnd w:id="18"/>
    </w:p>
    <w:p>
      <w:pPr>
        <w:pStyle w:val="0"/>
        <w:widowControl w:val="1"/>
        <w:jc w:val="left"/>
        <w:rPr>
          <w:rFonts w:hint="default"/>
          <w:color w:val="000000" w:themeColor="text1"/>
        </w:rPr>
      </w:pPr>
      <w:bookmarkEnd w:id="17"/>
    </w:p>
    <w:p>
      <w:pPr>
        <w:pStyle w:val="0"/>
        <w:widowControl w:val="1"/>
        <w:jc w:val="left"/>
        <w:rPr>
          <w:rFonts w:hint="default"/>
          <w:color w:val="000000" w:themeColor="text1"/>
        </w:rPr>
      </w:pPr>
      <w:r>
        <w:rPr>
          <w:rFonts w:hint="eastAsia"/>
          <w:color w:val="000000" w:themeColor="text1"/>
        </w:rPr>
        <w:t>B</w:t>
      </w:r>
      <w:r>
        <w:rPr>
          <w:rFonts w:hint="default"/>
          <w:color w:val="000000" w:themeColor="text1"/>
        </w:rPr>
        <w:t>CP</w:t>
      </w:r>
      <w:r>
        <w:rPr>
          <w:rFonts w:hint="eastAsia"/>
          <w:color w:val="000000" w:themeColor="text1"/>
        </w:rPr>
        <w:t>で想定すべきリスクを整理します。これらのリスクが発生した際に、事業の中断が予想されるということになります。</w:t>
      </w:r>
    </w:p>
    <w:p>
      <w:pPr>
        <w:pStyle w:val="0"/>
        <w:widowControl w:val="1"/>
        <w:jc w:val="left"/>
        <w:rPr>
          <w:rFonts w:hint="default"/>
          <w:color w:val="000000" w:themeColor="text1"/>
        </w:rPr>
      </w:pPr>
    </w:p>
    <w:p>
      <w:pPr>
        <w:pStyle w:val="21"/>
        <w:widowControl w:val="1"/>
        <w:numPr>
          <w:ilvl w:val="0"/>
          <w:numId w:val="2"/>
        </w:numPr>
        <w:ind w:leftChars="0"/>
        <w:jc w:val="left"/>
        <w:rPr>
          <w:rFonts w:hint="default"/>
          <w:b w:val="1"/>
          <w:color w:val="000000" w:themeColor="text1"/>
        </w:rPr>
      </w:pPr>
      <w:r>
        <w:rPr>
          <w:rFonts w:hint="eastAsia"/>
          <w:b w:val="1"/>
          <w:color w:val="000000" w:themeColor="text1"/>
        </w:rPr>
        <w:t>地震</w:t>
      </w:r>
    </w:p>
    <w:p>
      <w:pPr>
        <w:pStyle w:val="21"/>
        <w:widowControl w:val="1"/>
        <w:ind w:left="720" w:leftChars="0"/>
        <w:jc w:val="left"/>
        <w:rPr>
          <w:rFonts w:hint="default"/>
          <w:color w:val="000000" w:themeColor="text1"/>
          <w:u w:val="single" w:color="auto"/>
        </w:rPr>
      </w:pPr>
      <w:r>
        <w:rPr>
          <w:rFonts w:hint="eastAsia"/>
          <w:color w:val="000000" w:themeColor="text1"/>
        </w:rPr>
        <w:t>最も注意が必要なリスクとなります。長野県北部地域では長野盆地西縁断層帯（信濃川断層帯）、糸魚川－静岡構造線断層帯をはじめ数多くの活断層があり、いつ大規模な地震が発生してもおかしくありません。地震は、</w:t>
      </w:r>
      <w:r>
        <w:rPr>
          <w:rFonts w:hint="eastAsia"/>
          <w:color w:val="000000" w:themeColor="text1"/>
          <w:u w:val="single" w:color="auto"/>
        </w:rPr>
        <w:t>火災などを引き起こすことも想定されますし、近くに山や崖がある場合、土砂災害も想定されます。</w:t>
      </w:r>
    </w:p>
    <w:p>
      <w:pPr>
        <w:pStyle w:val="0"/>
        <w:widowControl w:val="1"/>
        <w:jc w:val="left"/>
        <w:rPr>
          <w:rFonts w:hint="default"/>
          <w:color w:val="000000" w:themeColor="text1"/>
        </w:rPr>
      </w:pPr>
    </w:p>
    <w:p>
      <w:pPr>
        <w:pStyle w:val="21"/>
        <w:widowControl w:val="1"/>
        <w:numPr>
          <w:ilvl w:val="0"/>
          <w:numId w:val="2"/>
        </w:numPr>
        <w:ind w:leftChars="0"/>
        <w:jc w:val="left"/>
        <w:rPr>
          <w:rFonts w:hint="default"/>
          <w:b w:val="1"/>
          <w:color w:val="000000" w:themeColor="text1"/>
        </w:rPr>
      </w:pPr>
      <w:r>
        <w:rPr>
          <w:rFonts w:hint="eastAsia"/>
          <w:b w:val="1"/>
          <w:color w:val="000000" w:themeColor="text1"/>
        </w:rPr>
        <w:t>停電</w:t>
      </w:r>
    </w:p>
    <w:p>
      <w:pPr>
        <w:pStyle w:val="21"/>
        <w:widowControl w:val="1"/>
        <w:ind w:left="720" w:leftChars="0"/>
        <w:jc w:val="left"/>
        <w:rPr>
          <w:rFonts w:hint="default"/>
          <w:color w:val="000000" w:themeColor="text1"/>
        </w:rPr>
      </w:pPr>
      <w:r>
        <w:rPr>
          <w:rFonts w:hint="eastAsia"/>
          <w:color w:val="000000" w:themeColor="text1"/>
        </w:rPr>
        <w:t>日常的な雷などでも起き得る最も発生頻度の高いリスクです。しかし、あらゆるものが電気に依存しているため、停電が長期化すれば、非常に大きな影響を受けます。</w:t>
      </w:r>
    </w:p>
    <w:p>
      <w:pPr>
        <w:pStyle w:val="0"/>
        <w:widowControl w:val="1"/>
        <w:jc w:val="left"/>
        <w:rPr>
          <w:rFonts w:hint="default"/>
          <w:color w:val="000000" w:themeColor="text1"/>
        </w:rPr>
      </w:pPr>
    </w:p>
    <w:p>
      <w:pPr>
        <w:pStyle w:val="21"/>
        <w:widowControl w:val="1"/>
        <w:numPr>
          <w:ilvl w:val="0"/>
          <w:numId w:val="2"/>
        </w:numPr>
        <w:ind w:leftChars="0"/>
        <w:jc w:val="left"/>
        <w:rPr>
          <w:rFonts w:hint="default"/>
          <w:b w:val="1"/>
          <w:color w:val="000000" w:themeColor="text1"/>
        </w:rPr>
      </w:pPr>
      <w:r>
        <w:rPr>
          <w:rFonts w:hint="eastAsia"/>
          <w:b w:val="1"/>
          <w:color w:val="000000" w:themeColor="text1"/>
        </w:rPr>
        <w:t>水害</w:t>
      </w:r>
    </w:p>
    <w:p>
      <w:pPr>
        <w:pStyle w:val="21"/>
        <w:widowControl w:val="1"/>
        <w:ind w:left="720" w:leftChars="0"/>
        <w:jc w:val="left"/>
        <w:rPr>
          <w:rFonts w:hint="default"/>
          <w:color w:val="000000" w:themeColor="text1"/>
        </w:rPr>
      </w:pPr>
      <w:r>
        <w:rPr>
          <w:rFonts w:hint="eastAsia"/>
          <w:color w:val="000000" w:themeColor="text1"/>
        </w:rPr>
        <w:t>大雨による洪水は特に注意すべきリスクです。</w:t>
      </w:r>
    </w:p>
    <w:p>
      <w:pPr>
        <w:pStyle w:val="21"/>
        <w:widowControl w:val="1"/>
        <w:ind w:left="720" w:leftChars="0"/>
        <w:jc w:val="left"/>
        <w:rPr>
          <w:rFonts w:hint="default"/>
          <w:color w:val="000000" w:themeColor="text1"/>
        </w:rPr>
      </w:pPr>
      <w:r>
        <w:rPr>
          <w:rFonts w:hint="eastAsia"/>
          <w:color w:val="000000" w:themeColor="text1"/>
        </w:rPr>
        <w:t>千曲川だけでなく、その支流、用水路に至るまで豪雨時には氾濫することが予想されます。施設や社用車の浸水対策（パソコンや重要書類を想定浸水高より高い場所に置く、大雨前に車を移動させるなど）が求められます。また、浸水想定区域や土砂災害危険地域に住んでいる従業員も多く、一人一人の防災意識を高めておくことが不可欠です。</w:t>
      </w:r>
    </w:p>
    <w:p>
      <w:pPr>
        <w:pStyle w:val="21"/>
        <w:widowControl w:val="1"/>
        <w:ind w:left="720" w:leftChars="0"/>
        <w:jc w:val="left"/>
        <w:rPr>
          <w:rFonts w:hint="default"/>
          <w:color w:val="000000" w:themeColor="text1"/>
        </w:rPr>
      </w:pPr>
    </w:p>
    <w:p>
      <w:pPr>
        <w:pStyle w:val="21"/>
        <w:widowControl w:val="1"/>
        <w:numPr>
          <w:ilvl w:val="0"/>
          <w:numId w:val="2"/>
        </w:numPr>
        <w:ind w:leftChars="0"/>
        <w:jc w:val="left"/>
        <w:rPr>
          <w:rFonts w:hint="default"/>
          <w:b w:val="1"/>
          <w:color w:val="000000" w:themeColor="text1"/>
        </w:rPr>
      </w:pPr>
      <w:r>
        <w:rPr>
          <w:rFonts w:hint="eastAsia"/>
          <w:b w:val="1"/>
          <w:color w:val="000000" w:themeColor="text1"/>
        </w:rPr>
        <w:t>パンデミック／感染症</w:t>
      </w:r>
    </w:p>
    <w:p>
      <w:pPr>
        <w:pStyle w:val="21"/>
        <w:widowControl w:val="1"/>
        <w:ind w:left="720" w:leftChars="0"/>
        <w:jc w:val="left"/>
        <w:rPr>
          <w:rFonts w:hint="default"/>
          <w:color w:val="000000" w:themeColor="text1"/>
        </w:rPr>
      </w:pPr>
      <w:r>
        <w:rPr>
          <w:rFonts w:hint="eastAsia"/>
          <w:color w:val="000000" w:themeColor="text1"/>
        </w:rPr>
        <w:t>2020</w:t>
      </w:r>
      <w:r>
        <w:rPr>
          <w:rFonts w:hint="eastAsia"/>
          <w:color w:val="000000" w:themeColor="text1"/>
        </w:rPr>
        <w:t>年から猛威を振るった新型コロナウイルスの教訓として、施設での感染症対策が求められます。コロナ後も、入室前の手指消毒、定期的な換気など、日常的に感染防止に配慮していくことが大切です。</w:t>
      </w:r>
    </w:p>
    <w:p>
      <w:pPr>
        <w:pStyle w:val="21"/>
        <w:widowControl w:val="1"/>
        <w:ind w:left="720" w:leftChars="0"/>
        <w:jc w:val="left"/>
        <w:rPr>
          <w:rFonts w:hint="default"/>
          <w:color w:val="000000" w:themeColor="text1"/>
        </w:rPr>
      </w:pPr>
    </w:p>
    <w:p>
      <w:pPr>
        <w:pStyle w:val="21"/>
        <w:widowControl w:val="1"/>
        <w:numPr>
          <w:ilvl w:val="0"/>
          <w:numId w:val="2"/>
        </w:numPr>
        <w:ind w:leftChars="0"/>
        <w:jc w:val="left"/>
        <w:rPr>
          <w:rFonts w:hint="default"/>
          <w:b w:val="1"/>
        </w:rPr>
      </w:pPr>
      <w:r>
        <w:rPr>
          <w:rFonts w:hint="eastAsia"/>
          <w:b w:val="1"/>
        </w:rPr>
        <w:t>サイバー攻撃</w:t>
      </w:r>
    </w:p>
    <w:p>
      <w:pPr>
        <w:pStyle w:val="21"/>
        <w:widowControl w:val="1"/>
        <w:ind w:left="720" w:leftChars="0"/>
        <w:jc w:val="left"/>
        <w:rPr>
          <w:rFonts w:hint="default"/>
        </w:rPr>
      </w:pPr>
      <w:r>
        <w:rPr>
          <w:rFonts w:hint="eastAsia"/>
        </w:rPr>
        <w:t>近年、特に猛威を振るうのがＩＴのウイルスです。ＯＳ機器などは常に最新の状態にアップデートし、セキュリティ対策を徹底するとともに、仮にパソコンやサーバーが使えなくなっても、重要なデータだけはバックアップをしておいて復旧できるようにしておくことが大切です。</w:t>
      </w:r>
    </w:p>
    <w:p>
      <w:pPr>
        <w:pStyle w:val="0"/>
        <w:widowControl w:val="1"/>
        <w:jc w:val="left"/>
        <w:rPr>
          <w:rFonts w:hint="default"/>
          <w:b w:val="1"/>
        </w:rPr>
      </w:pPr>
    </w:p>
    <w:p>
      <w:pPr>
        <w:pStyle w:val="21"/>
        <w:widowControl w:val="1"/>
        <w:numPr>
          <w:ilvl w:val="0"/>
          <w:numId w:val="2"/>
        </w:numPr>
        <w:ind w:leftChars="0"/>
        <w:jc w:val="left"/>
        <w:rPr>
          <w:rFonts w:hint="default"/>
          <w:b w:val="1"/>
        </w:rPr>
      </w:pPr>
      <w:r>
        <w:rPr>
          <w:rFonts w:hint="eastAsia"/>
          <w:b w:val="1"/>
        </w:rPr>
        <w:t>火災</w:t>
      </w:r>
    </w:p>
    <w:p>
      <w:pPr>
        <w:pStyle w:val="21"/>
        <w:widowControl w:val="1"/>
        <w:ind w:left="720" w:leftChars="0"/>
        <w:jc w:val="left"/>
        <w:rPr>
          <w:rFonts w:hint="default"/>
          <w:b w:val="1"/>
        </w:rPr>
      </w:pPr>
      <w:r>
        <w:rPr>
          <w:rFonts w:hint="eastAsia"/>
          <w:color w:val="000000" w:themeColor="text1"/>
        </w:rPr>
        <w:t>製造現場などで火を使っていなくても、老朽化したコンセント類からの発火による火災は数多く発生しています。近隣地域にも影響を及ぼすため、自衛消防隊の設置など防火体制はもとより、全社員の教育・訓練を行っておくことが大切です。</w:t>
      </w:r>
    </w:p>
    <w:p>
      <w:pPr>
        <w:pStyle w:val="0"/>
        <w:widowControl w:val="1"/>
        <w:jc w:val="left"/>
        <w:rPr>
          <w:rFonts w:hint="default"/>
          <w:color w:val="000000" w:themeColor="text1"/>
        </w:rPr>
      </w:pPr>
      <w:r>
        <w:rPr>
          <w:rFonts w:hint="eastAsia"/>
          <w:color w:val="000000" w:themeColor="text1"/>
        </w:rPr>
        <w:t>リスクのインパクトならびに頻度比較表</w:t>
      </w:r>
    </w:p>
    <w:p>
      <w:pPr>
        <w:pStyle w:val="0"/>
        <w:widowControl w:val="1"/>
        <w:jc w:val="left"/>
        <w:rPr>
          <w:rFonts w:hint="default"/>
          <w:b w:val="1"/>
          <w:color w:val="000000" w:themeColor="text1"/>
        </w:rPr>
      </w:pPr>
      <w:bookmarkStart w:id="19" w:name="_Hlk142819811"/>
      <w:r>
        <w:rPr>
          <w:rFonts w:hint="eastAsia"/>
          <w:b w:val="1"/>
          <w:color w:val="000000" w:themeColor="text1"/>
        </w:rPr>
        <w:t>Ｈ：とても高い</w:t>
      </w:r>
    </w:p>
    <w:p>
      <w:pPr>
        <w:pStyle w:val="0"/>
        <w:widowControl w:val="1"/>
        <w:jc w:val="left"/>
        <w:rPr>
          <w:rFonts w:hint="default"/>
          <w:b w:val="1"/>
          <w:color w:val="000000" w:themeColor="text1"/>
        </w:rPr>
      </w:pPr>
      <w:r>
        <w:rPr>
          <w:rFonts w:hint="eastAsia"/>
          <w:b w:val="1"/>
          <w:color w:val="000000" w:themeColor="text1"/>
        </w:rPr>
        <w:t>Ｍ：ある程度高い</w:t>
      </w:r>
    </w:p>
    <w:p>
      <w:pPr>
        <w:pStyle w:val="0"/>
        <w:widowControl w:val="1"/>
        <w:jc w:val="left"/>
        <w:rPr>
          <w:rFonts w:hint="default"/>
          <w:b w:val="1"/>
          <w:color w:val="000000" w:themeColor="text1"/>
        </w:rPr>
      </w:pPr>
      <w:r>
        <w:rPr>
          <w:rFonts w:hint="eastAsia"/>
          <w:b w:val="1"/>
          <w:color w:val="000000" w:themeColor="text1"/>
        </w:rPr>
        <w:t>Ｌ：低い</w:t>
      </w:r>
    </w:p>
    <w:p>
      <w:pPr>
        <w:pStyle w:val="0"/>
        <w:widowControl w:val="1"/>
        <w:jc w:val="left"/>
        <w:rPr>
          <w:rFonts w:hint="default"/>
          <w:color w:val="000000" w:themeColor="text1"/>
        </w:rPr>
      </w:pPr>
      <w:bookmarkEnd w:id="19"/>
    </w:p>
    <w:p>
      <w:pPr>
        <w:pStyle w:val="0"/>
        <w:widowControl w:val="1"/>
        <w:jc w:val="left"/>
        <w:rPr>
          <w:rFonts w:hint="default"/>
          <w:color w:val="000000" w:themeColor="text1"/>
        </w:rPr>
      </w:pPr>
      <w:r>
        <w:rPr>
          <w:rFonts w:hint="eastAsia"/>
          <w:color w:val="000000" w:themeColor="text1"/>
        </w:rPr>
        <w:t>注意１</w:t>
      </w:r>
    </w:p>
    <w:p>
      <w:pPr>
        <w:pStyle w:val="0"/>
        <w:widowControl w:val="1"/>
        <w:jc w:val="left"/>
        <w:rPr>
          <w:rFonts w:hint="default"/>
          <w:color w:val="FF0000"/>
        </w:rPr>
      </w:pPr>
      <w:r>
        <w:rPr>
          <w:rFonts w:hint="eastAsia"/>
          <w:color w:val="FF0000"/>
        </w:rPr>
        <w:t>地震：断層の近くだったり、地盤が柔らかい、施設が老朽化していれば、地震の影響は大</w:t>
      </w:r>
    </w:p>
    <w:p>
      <w:pPr>
        <w:pStyle w:val="0"/>
        <w:widowControl w:val="1"/>
        <w:jc w:val="left"/>
        <w:rPr>
          <w:rFonts w:hint="default"/>
          <w:color w:val="FF0000"/>
        </w:rPr>
      </w:pPr>
      <w:r>
        <w:rPr>
          <w:rFonts w:hint="eastAsia"/>
          <w:color w:val="FF0000"/>
        </w:rPr>
        <w:t>水害：ハザードマップで自社の浸水リスク、土砂災害リスクがあれば水害の影響は大</w:t>
      </w:r>
    </w:p>
    <w:p>
      <w:pPr>
        <w:pStyle w:val="0"/>
        <w:widowControl w:val="1"/>
        <w:jc w:val="left"/>
        <w:rPr>
          <w:rFonts w:hint="default"/>
          <w:color w:val="FF0000"/>
        </w:rPr>
      </w:pPr>
      <w:r>
        <w:rPr>
          <w:rFonts w:hint="eastAsia"/>
          <w:color w:val="FF0000"/>
        </w:rPr>
        <w:t>サイバー：特に重要やデータを大量に扱っていれば、サイバー攻撃の影響は大</w:t>
      </w:r>
    </w:p>
    <w:p>
      <w:pPr>
        <w:pStyle w:val="0"/>
        <w:widowControl w:val="1"/>
        <w:jc w:val="left"/>
        <w:rPr>
          <w:rFonts w:hint="default"/>
          <w:color w:val="FF0000"/>
        </w:rPr>
      </w:pPr>
      <w:r>
        <w:rPr>
          <w:rFonts w:hint="eastAsia"/>
          <w:color w:val="FF0000"/>
        </w:rPr>
        <w:t>火災：会社で火を使っていれば、火災の発生頻度は大</w:t>
      </w:r>
    </w:p>
    <w:p>
      <w:pPr>
        <w:pStyle w:val="0"/>
        <w:widowControl w:val="1"/>
        <w:jc w:val="left"/>
        <w:rPr>
          <w:rFonts w:hint="default"/>
          <w:color w:val="000000" w:themeColor="text1"/>
        </w:rPr>
      </w:pPr>
      <w:r>
        <w:rPr>
          <w:rFonts w:hint="eastAsia"/>
          <w:color w:val="FF0000"/>
        </w:rPr>
        <w:t>その他：危険物を扱っていれば、自然災害全てにおいて影響は大</w:t>
      </w:r>
    </w:p>
    <w:p>
      <w:pPr>
        <w:pStyle w:val="0"/>
        <w:widowControl w:val="1"/>
        <w:jc w:val="left"/>
        <w:rPr>
          <w:rFonts w:hint="default"/>
          <w:color w:val="000000" w:themeColor="text1"/>
        </w:rPr>
      </w:pPr>
    </w:p>
    <w:tbl>
      <w:tblPr>
        <w:tblStyle w:val="11"/>
        <w:tblW w:w="5000" w:type="pct"/>
        <w:tblInd w:w="0" w:type="dxa"/>
        <w:tblLayout w:type="fixed"/>
        <w:tblCellMar>
          <w:left w:w="0" w:type="dxa"/>
          <w:right w:w="0" w:type="dxa"/>
        </w:tblCellMar>
        <w:tblLook w:firstRow="1" w:lastRow="1" w:firstColumn="0" w:lastColumn="0" w:noHBand="1" w:noVBand="1" w:val="0660"/>
      </w:tblPr>
      <w:tblGrid>
        <w:gridCol w:w="2265"/>
        <w:gridCol w:w="2265"/>
        <w:gridCol w:w="2263"/>
        <w:gridCol w:w="2267"/>
      </w:tblGrid>
      <w:tr>
        <w:trPr>
          <w:trHeight w:val="404" w:hRule="atLeas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color w:val="000000" w:themeColor="text1"/>
              </w:rPr>
            </w:pPr>
            <w:r>
              <w:rPr>
                <w:rFonts w:hint="default" w:ascii="游ゴシック" w:hAnsi="游ゴシック" w:eastAsia="游ゴシック"/>
                <w:b w:val="1"/>
                <w:color w:val="000000" w:themeColor="text1"/>
                <w:kern w:val="0"/>
              </w:rPr>
              <w:t>リスク</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b w:val="1"/>
                <w:color w:val="000000" w:themeColor="text1"/>
              </w:rPr>
            </w:pPr>
            <w:r>
              <w:rPr>
                <w:rFonts w:hint="eastAsia"/>
                <w:b w:val="1"/>
                <w:color w:val="000000" w:themeColor="text1"/>
              </w:rPr>
              <w:t>影響の大きさ</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color w:val="000000" w:themeColor="text1"/>
              </w:rPr>
            </w:pPr>
            <w:r>
              <w:rPr>
                <w:rFonts w:hint="default" w:ascii="游ゴシック" w:hAnsi="游ゴシック" w:eastAsia="游ゴシック"/>
                <w:b w:val="1"/>
                <w:color w:val="000000" w:themeColor="text1"/>
                <w:kern w:val="0"/>
              </w:rPr>
              <w:t>起こりやすさ</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color w:val="000000" w:themeColor="text1"/>
              </w:rPr>
            </w:pPr>
            <w:r>
              <w:rPr>
                <w:rFonts w:hint="default" w:ascii="游ゴシック" w:hAnsi="游ゴシック" w:eastAsia="游ゴシック"/>
                <w:b w:val="1"/>
                <w:color w:val="000000" w:themeColor="text1"/>
                <w:kern w:val="0"/>
              </w:rPr>
              <w:t>優先順位</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（１）地震</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　　　　　１</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（２）停電</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　　　　　２</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（３）水害</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accent6" w:themeFillTint="33" w:themeFillShade="FF"/>
            <w:vAlign w:val="center"/>
          </w:tcPr>
          <w:p>
            <w:pPr>
              <w:pStyle w:val="0"/>
              <w:rPr>
                <w:rFonts w:hint="default"/>
                <w:color w:val="000000" w:themeColor="text1"/>
              </w:rPr>
            </w:pPr>
            <w:r>
              <w:rPr>
                <w:rFonts w:hint="eastAsia"/>
                <w:color w:val="000000" w:themeColor="text1"/>
              </w:rPr>
              <w:t>　　　　　３</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（４）パンデミック</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　　　　　４</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（５）サイバー攻撃</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　　　　　５</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（６）火災</w:t>
            </w: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FF"/>
            <w:vAlign w:val="center"/>
          </w:tcPr>
          <w:p>
            <w:pPr>
              <w:pStyle w:val="0"/>
              <w:rPr>
                <w:rFonts w:hint="default"/>
                <w:color w:val="000000" w:themeColor="text1"/>
              </w:rPr>
            </w:pPr>
            <w:r>
              <w:rPr>
                <w:rFonts w:hint="eastAsia"/>
                <w:color w:val="000000" w:themeColor="text1"/>
              </w:rPr>
              <w:t>　　　　　６</w:t>
            </w:r>
          </w:p>
        </w:tc>
      </w:tr>
      <w:tr>
        <w:trPr>
          <w:trHeight w:val="992" w:hRule="exact"/>
        </w:trPr>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color w:val="000000" w:themeColor="text1"/>
              </w:rPr>
            </w:pPr>
          </w:p>
        </w:tc>
        <w:tc>
          <w:tcPr>
            <w:tcW w:w="1250"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b w:val="1"/>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7"/>
                <w:kern w:val="0"/>
              </w:rPr>
              <w:t xml:space="preserve"> </w:t>
            </w:r>
            <w:r>
              <w:rPr>
                <w:rFonts w:hint="default" w:ascii="Times New Roman" w:hAnsi="Times New Roman" w:eastAsia="Times New Roman"/>
                <w:color w:val="000000" w:themeColor="text1"/>
                <w:kern w:val="0"/>
              </w:rPr>
              <w:t>L</w:t>
            </w:r>
          </w:p>
        </w:tc>
        <w:tc>
          <w:tcPr>
            <w:tcW w:w="1249"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autoSpaceDE w:val="0"/>
              <w:autoSpaceDN w:val="0"/>
              <w:spacing w:line="232" w:lineRule="exact"/>
              <w:jc w:val="left"/>
              <w:rPr>
                <w:rFonts w:hint="default" w:ascii="Times New Roman" w:hAnsi="Times New Roman" w:eastAsia="Times New Roman"/>
                <w:color w:val="000000" w:themeColor="text1"/>
                <w:kern w:val="0"/>
              </w:rPr>
            </w:pPr>
          </w:p>
          <w:p>
            <w:pPr>
              <w:pStyle w:val="0"/>
              <w:autoSpaceDE w:val="0"/>
              <w:autoSpaceDN w:val="0"/>
              <w:spacing w:line="232" w:lineRule="exact"/>
              <w:ind w:firstLine="420" w:firstLineChars="200"/>
              <w:jc w:val="left"/>
              <w:rPr>
                <w:rFonts w:hint="default"/>
                <w:b w:val="1"/>
                <w:color w:val="000000" w:themeColor="text1"/>
              </w:rPr>
            </w:pPr>
            <w:r>
              <w:rPr>
                <w:rFonts w:hint="default" w:ascii="Times New Roman" w:hAnsi="Times New Roman" w:eastAsia="Times New Roman"/>
                <w:color w:val="000000" w:themeColor="text1"/>
                <w:kern w:val="0"/>
              </w:rPr>
              <w:t>H</w:t>
            </w:r>
            <w:r>
              <w:rPr>
                <w:rFonts w:hint="default" w:ascii="Times New Roman" w:hAnsi="Times New Roman" w:eastAsia="Times New Roman"/>
                <w:color w:val="000000" w:themeColor="text1"/>
                <w:spacing w:val="366"/>
                <w:kern w:val="0"/>
              </w:rPr>
              <w:t xml:space="preserve"> </w:t>
            </w:r>
            <w:r>
              <w:rPr>
                <w:rFonts w:hint="default" w:ascii="Times New Roman" w:hAnsi="Times New Roman" w:eastAsia="Times New Roman"/>
                <w:color w:val="000000" w:themeColor="text1"/>
                <w:kern w:val="0"/>
              </w:rPr>
              <w:t>M</w:t>
            </w:r>
            <w:r>
              <w:rPr>
                <w:rFonts w:hint="default" w:ascii="Times New Roman" w:hAnsi="Times New Roman" w:eastAsia="Times New Roman"/>
                <w:color w:val="000000" w:themeColor="text1"/>
                <w:spacing w:val="368"/>
                <w:kern w:val="0"/>
              </w:rPr>
              <w:t xml:space="preserve"> </w:t>
            </w:r>
            <w:r>
              <w:rPr>
                <w:rFonts w:hint="default" w:ascii="Times New Roman" w:hAnsi="Times New Roman" w:eastAsia="Times New Roman"/>
                <w:color w:val="000000" w:themeColor="text1"/>
                <w:kern w:val="0"/>
              </w:rPr>
              <w:t>L</w:t>
            </w:r>
          </w:p>
        </w:tc>
        <w:tc>
          <w:tcPr>
            <w:tcW w:w="1251"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rPr>
                <w:rFonts w:hint="default"/>
                <w:color w:val="000000" w:themeColor="text1"/>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1"/>
        <w:rPr>
          <w:rFonts w:hint="default"/>
          <w:b w:val="1"/>
          <w:sz w:val="40"/>
        </w:rPr>
      </w:pPr>
      <w:bookmarkStart w:id="20" w:name="_３．危機発生時の対応"/>
      <w:bookmarkEnd w:id="20"/>
      <w:bookmarkStart w:id="21" w:name="_Toc136815420"/>
      <w:bookmarkStart w:id="22" w:name="_Toc143268103"/>
      <w:bookmarkStart w:id="23" w:name="_Toc32747"/>
      <w:r>
        <w:rPr>
          <w:rFonts w:hint="eastAsia"/>
          <w:b w:val="1"/>
          <w:sz w:val="40"/>
        </w:rPr>
        <w:t>３．危機発生時の対応</w:t>
      </w:r>
      <w:bookmarkEnd w:id="21"/>
      <w:bookmarkEnd w:id="22"/>
      <w:bookmarkEnd w:id="23"/>
    </w:p>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危機発生時には、安全確保を最優先とした初動対応にあたります。</w:t>
      </w:r>
    </w:p>
    <w:p>
      <w:pPr>
        <w:pStyle w:val="0"/>
        <w:widowControl w:val="1"/>
        <w:jc w:val="left"/>
        <w:rPr>
          <w:rFonts w:hint="default"/>
          <w:color w:val="000000" w:themeColor="text1"/>
        </w:rPr>
      </w:pPr>
    </w:p>
    <w:p>
      <w:pPr>
        <w:pStyle w:val="21"/>
        <w:widowControl w:val="1"/>
        <w:numPr>
          <w:ilvl w:val="0"/>
          <w:numId w:val="3"/>
        </w:numPr>
        <w:ind w:leftChars="0"/>
        <w:jc w:val="left"/>
        <w:rPr>
          <w:rFonts w:hint="default"/>
          <w:b w:val="1"/>
          <w:color w:val="000000" w:themeColor="text1"/>
        </w:rPr>
      </w:pPr>
      <w:bookmarkStart w:id="24" w:name="_Hlk142751760"/>
      <w:r>
        <w:rPr>
          <w:rFonts w:hint="eastAsia"/>
          <w:b w:val="1"/>
          <w:color w:val="000000" w:themeColor="text1"/>
        </w:rPr>
        <w:t>初動対応</w:t>
      </w:r>
    </w:p>
    <w:p>
      <w:pPr>
        <w:pStyle w:val="21"/>
        <w:widowControl w:val="1"/>
        <w:ind w:left="720" w:leftChars="0"/>
        <w:jc w:val="left"/>
        <w:rPr>
          <w:rFonts w:hint="default"/>
          <w:color w:val="000000" w:themeColor="text1"/>
        </w:rPr>
      </w:pPr>
      <w:bookmarkEnd w:id="24"/>
      <w:r>
        <w:rPr>
          <w:rFonts w:hint="eastAsia"/>
          <w:color w:val="000000" w:themeColor="text1"/>
        </w:rPr>
        <w:t>各拠点で避難、消火、救助・応急手当を行います。</w:t>
      </w:r>
    </w:p>
    <w:p>
      <w:pPr>
        <w:pStyle w:val="21"/>
        <w:widowControl w:val="1"/>
        <w:ind w:left="720" w:leftChars="0"/>
        <w:jc w:val="left"/>
        <w:rPr>
          <w:rFonts w:hint="default"/>
          <w:color w:val="000000" w:themeColor="text1"/>
        </w:rPr>
      </w:pPr>
      <w:r>
        <w:rPr>
          <w:rFonts w:hint="eastAsia"/>
          <w:color w:val="000000" w:themeColor="text1"/>
        </w:rPr>
        <w:t>二次災害に巻き込まれないよう十分に安全に注意しながら行動してください。</w:t>
      </w:r>
    </w:p>
    <w:p>
      <w:pPr>
        <w:pStyle w:val="21"/>
        <w:widowControl w:val="1"/>
        <w:ind w:left="720" w:leftChars="0"/>
        <w:jc w:val="left"/>
        <w:rPr>
          <w:rFonts w:hint="default"/>
          <w:color w:val="000000" w:themeColor="text1"/>
        </w:rPr>
      </w:pPr>
      <w:r>
        <w:rPr>
          <w:rFonts w:hint="eastAsia"/>
          <w:color w:val="000000" w:themeColor="text1"/>
        </w:rPr>
        <w:t>避難後は社員・来客らの点呼を行い、取り残されている人はいないかを確認します</w:t>
      </w:r>
    </w:p>
    <w:p>
      <w:pPr>
        <w:pStyle w:val="21"/>
        <w:widowControl w:val="1"/>
        <w:ind w:left="720" w:leftChars="0"/>
        <w:jc w:val="left"/>
        <w:rPr>
          <w:rFonts w:hint="default"/>
          <w:color w:val="000000" w:themeColor="text1"/>
        </w:rPr>
      </w:pPr>
    </w:p>
    <w:p>
      <w:pPr>
        <w:pStyle w:val="21"/>
        <w:widowControl w:val="1"/>
        <w:numPr>
          <w:ilvl w:val="0"/>
          <w:numId w:val="3"/>
        </w:numPr>
        <w:ind w:leftChars="0"/>
        <w:jc w:val="left"/>
        <w:rPr>
          <w:rFonts w:hint="default"/>
          <w:b w:val="1"/>
          <w:color w:val="000000" w:themeColor="text1"/>
        </w:rPr>
      </w:pPr>
      <w:bookmarkStart w:id="25" w:name="_Hlk142752243"/>
      <w:r>
        <w:rPr>
          <w:rFonts w:hint="eastAsia"/>
          <w:b w:val="1"/>
          <w:color w:val="000000" w:themeColor="text1"/>
        </w:rPr>
        <w:t>対策本部の設置</w:t>
      </w:r>
    </w:p>
    <w:p>
      <w:pPr>
        <w:pStyle w:val="21"/>
        <w:rPr>
          <w:rFonts w:hint="default"/>
          <w:color w:val="000000" w:themeColor="text1"/>
        </w:rPr>
      </w:pPr>
      <w:bookmarkEnd w:id="25"/>
      <w:r>
        <w:rPr>
          <w:rFonts w:hint="eastAsia"/>
          <w:color w:val="000000" w:themeColor="text1"/>
        </w:rPr>
        <w:t>対策本部では、安全対策を徹底した上で、安否確認・被害状況の確認を行います。</w:t>
      </w:r>
    </w:p>
    <w:p>
      <w:pPr>
        <w:pStyle w:val="21"/>
        <w:rPr>
          <w:rFonts w:hint="default"/>
          <w:color w:val="000000" w:themeColor="text1"/>
        </w:rPr>
      </w:pPr>
      <w:r>
        <w:rPr>
          <w:rFonts w:hint="eastAsia"/>
          <w:color w:val="000000" w:themeColor="text1"/>
        </w:rPr>
        <w:t>二次被害を防ぎ、被害が拡大しないための対策を優先して実施します。</w:t>
      </w:r>
    </w:p>
    <w:p>
      <w:pPr>
        <w:pStyle w:val="21"/>
        <w:rPr>
          <w:rFonts w:hint="default"/>
          <w:color w:val="000000" w:themeColor="text1"/>
        </w:rPr>
      </w:pPr>
      <w:r>
        <w:rPr>
          <w:rFonts w:hint="eastAsia"/>
          <w:color w:val="000000" w:themeColor="text1"/>
        </w:rPr>
        <w:t>復旧に向けた当面の計画を立て、必要な対策を手当していきます。</w:t>
      </w:r>
    </w:p>
    <w:p>
      <w:pPr>
        <w:pStyle w:val="21"/>
        <w:rPr>
          <w:rFonts w:hint="default"/>
          <w:color w:val="000000" w:themeColor="text1"/>
        </w:rPr>
      </w:pPr>
      <w:r>
        <w:rPr>
          <w:rFonts w:hint="eastAsia"/>
          <w:color w:val="000000" w:themeColor="text1"/>
        </w:rPr>
        <w:t>社員の出社・帰宅判断、雇用時間などにも配慮することが重要です。</w:t>
      </w:r>
    </w:p>
    <w:p>
      <w:pPr>
        <w:pStyle w:val="21"/>
        <w:rPr>
          <w:rFonts w:hint="default"/>
          <w:color w:val="000000" w:themeColor="text1"/>
        </w:rPr>
      </w:pPr>
    </w:p>
    <w:p>
      <w:pPr>
        <w:pStyle w:val="21"/>
        <w:widowControl w:val="1"/>
        <w:numPr>
          <w:ilvl w:val="0"/>
          <w:numId w:val="3"/>
        </w:numPr>
        <w:ind w:leftChars="0"/>
        <w:jc w:val="left"/>
        <w:rPr>
          <w:rFonts w:hint="default"/>
          <w:b w:val="1"/>
          <w:color w:val="000000" w:themeColor="text1"/>
        </w:rPr>
      </w:pPr>
      <w:r>
        <w:rPr>
          <w:rFonts w:hint="eastAsia"/>
          <w:b w:val="1"/>
          <w:color w:val="000000" w:themeColor="text1"/>
        </w:rPr>
        <w:t>事業継続</w:t>
      </w:r>
    </w:p>
    <w:p>
      <w:pPr>
        <w:pStyle w:val="21"/>
        <w:widowControl w:val="1"/>
        <w:ind w:left="720" w:leftChars="0"/>
        <w:jc w:val="left"/>
        <w:rPr>
          <w:rFonts w:hint="default"/>
          <w:color w:val="000000" w:themeColor="text1"/>
        </w:rPr>
      </w:pPr>
      <w:r>
        <w:rPr>
          <w:rFonts w:hint="eastAsia"/>
          <w:color w:val="000000" w:themeColor="text1"/>
        </w:rPr>
        <w:t>中核事業（後述）や目標復旧時間（〃）、事業継続戦略（〃）を参考に、継続・再開すべき事業と、具体的な目標を定め、事業の再開に向けた取り組みを行います。</w:t>
      </w:r>
    </w:p>
    <w:p>
      <w:pPr>
        <w:pStyle w:val="21"/>
        <w:widowControl w:val="1"/>
        <w:ind w:left="720" w:leftChars="0"/>
        <w:jc w:val="left"/>
        <w:rPr>
          <w:rFonts w:hint="default"/>
          <w:color w:val="000000" w:themeColor="text1"/>
        </w:rPr>
      </w:pPr>
    </w:p>
    <w:p>
      <w:pPr>
        <w:pStyle w:val="0"/>
        <w:widowControl w:val="1"/>
        <w:jc w:val="left"/>
        <w:rPr>
          <w:rFonts w:hint="default"/>
        </w:rPr>
      </w:pPr>
    </w:p>
    <w:p>
      <w:pPr>
        <w:pStyle w:val="0"/>
        <w:widowControl w:val="1"/>
        <w:jc w:val="left"/>
        <w:rPr>
          <w:rFonts w:hint="default"/>
          <w:b w:val="1"/>
        </w:rPr>
      </w:pPr>
      <w:r>
        <w:rPr>
          <w:rFonts w:hint="eastAsia"/>
          <w:b w:val="1"/>
        </w:rPr>
        <w:t>災害対応の流れ</w:t>
      </w:r>
    </w:p>
    <w:p>
      <w:pPr>
        <w:pStyle w:val="0"/>
        <w:widowControl w:val="1"/>
        <w:jc w:val="left"/>
        <w:rPr>
          <w:rFonts w:hint="default"/>
        </w:rPr>
      </w:pPr>
      <w:r>
        <w:rPr>
          <w:rFonts w:hint="default"/>
        </w:rPr>
        <w:drawing>
          <wp:inline distT="0" distB="0" distL="0" distR="0">
            <wp:extent cx="5759450" cy="3239770"/>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pic:nvPicPr>
                  <pic:blipFill>
                    <a:blip r:embed="rId7">
                      <a:extLst>
                        <a:ext uri="{96DAC541-7B7A-43D3-8B79-37D633B846F1}">
                          <asvg:svgBlip xmlns:asvg="http://schemas.microsoft.com/office/drawing/2016/SVG/main" r:embed="rId8"/>
                        </a:ext>
                      </a:extLst>
                    </a:blip>
                    <a:stretch>
                      <a:fillRect/>
                    </a:stretch>
                  </pic:blipFill>
                  <pic:spPr>
                    <a:xfrm>
                      <a:off x="0" y="0"/>
                      <a:ext cx="5759450" cy="3239770"/>
                    </a:xfrm>
                    <a:prstGeom prst="rect">
                      <a:avLst/>
                    </a:prstGeom>
                  </pic:spPr>
                </pic:pic>
              </a:graphicData>
            </a:graphic>
          </wp:inline>
        </w:drawing>
      </w:r>
    </w:p>
    <w:p>
      <w:pPr>
        <w:pStyle w:val="0"/>
        <w:widowControl w:val="1"/>
        <w:jc w:val="left"/>
        <w:rPr>
          <w:rFonts w:hint="default"/>
        </w:rPr>
      </w:pPr>
      <w:r>
        <w:rPr>
          <w:rFonts w:hint="default"/>
          <w:color w:val="000000" w:themeColor="text1"/>
        </w:rPr>
        <w:drawing>
          <wp:inline distT="0" distB="0" distL="0" distR="0">
            <wp:extent cx="5759450" cy="7299325"/>
            <wp:effectExtent l="0" t="0" r="0" b="0"/>
            <wp:docPr id="1030" name="図 262" descr="ダイアグラム&#10;&#10;自動的に生成された説明"/>
            <a:graphic xmlns:a="http://schemas.openxmlformats.org/drawingml/2006/main">
              <a:graphicData uri="http://schemas.openxmlformats.org/drawingml/2006/picture">
                <pic:pic xmlns:pic="http://schemas.openxmlformats.org/drawingml/2006/picture">
                  <pic:nvPicPr>
                    <pic:cNvPr id="1030" name="図 262" descr="ダイアグラム&#10;&#10;自動的に生成された説明"/>
                    <pic:cNvPicPr/>
                  </pic:nvPicPr>
                  <pic:blipFill>
                    <a:blip r:embed="rId9"/>
                    <a:stretch>
                      <a:fillRect/>
                    </a:stretch>
                  </pic:blipFill>
                  <pic:spPr>
                    <a:xfrm>
                      <a:off x="0" y="0"/>
                      <a:ext cx="5759450" cy="7299325"/>
                    </a:xfrm>
                    <a:prstGeom prst="rect">
                      <a:avLst/>
                    </a:prstGeom>
                  </pic:spPr>
                </pic:pic>
              </a:graphicData>
            </a:graphic>
          </wp:inline>
        </w:drawing>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2"/>
        <w:rPr>
          <w:rFonts w:hint="default"/>
        </w:rPr>
      </w:pPr>
      <w:bookmarkStart w:id="26" w:name="_Toc143268104"/>
      <w:bookmarkStart w:id="27" w:name="_Toc31261"/>
      <w:r>
        <w:rPr>
          <w:rFonts w:hint="eastAsia"/>
          <w:b w:val="1"/>
          <w:color w:val="000000" w:themeColor="text1"/>
        </w:rPr>
        <w:t>（１）初動対応</w:t>
      </w:r>
      <w:bookmarkEnd w:id="26"/>
      <w:bookmarkEnd w:id="27"/>
    </w:p>
    <w:tbl>
      <w:tblPr>
        <w:tblStyle w:val="11"/>
        <w:tblpPr w:leftFromText="142" w:rightFromText="142" w:topFromText="0" w:bottomFromText="0" w:vertAnchor="margin" w:horzAnchor="margin" w:tblpXSpec="left" w:tblpY="455"/>
        <w:tblW w:w="4953" w:type="pct"/>
        <w:tblLayout w:type="fixed"/>
        <w:tblCellMar>
          <w:left w:w="0" w:type="dxa"/>
          <w:right w:w="0" w:type="dxa"/>
        </w:tblCellMar>
        <w:tblLook w:firstRow="1" w:lastRow="1" w:firstColumn="0" w:lastColumn="0" w:noHBand="1" w:noVBand="1" w:val="0660"/>
      </w:tblPr>
      <w:tblGrid>
        <w:gridCol w:w="2267"/>
        <w:gridCol w:w="3113"/>
        <w:gridCol w:w="3595"/>
      </w:tblGrid>
      <w:tr>
        <w:trPr>
          <w:trHeight w:val="1644"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96" w:lineRule="exact"/>
              <w:jc w:val="center"/>
              <w:rPr>
                <w:rFonts w:hint="default" w:ascii="游ゴシック" w:hAnsi="游ゴシック" w:eastAsia="游ゴシック"/>
                <w:b w:val="1"/>
                <w:color w:val="000000" w:themeColor="text1"/>
                <w:kern w:val="0"/>
              </w:rPr>
            </w:pPr>
            <w:r>
              <w:rPr>
                <w:rFonts w:hint="eastAsia" w:ascii="游ゴシック" w:hAnsi="游ゴシック" w:eastAsia="游ゴシック"/>
                <w:b w:val="1"/>
                <w:color w:val="000000" w:themeColor="text1"/>
                <w:kern w:val="0"/>
              </w:rPr>
              <w:t>対象事務所／事業所</w:t>
            </w:r>
          </w:p>
        </w:tc>
        <w:tc>
          <w:tcPr>
            <w:tcW w:w="373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color w:val="000000" w:themeColor="text1"/>
              </w:rPr>
            </w:pPr>
          </w:p>
        </w:tc>
      </w:tr>
      <w:tr>
        <w:trPr>
          <w:trHeight w:val="886"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96" w:lineRule="exact"/>
              <w:jc w:val="center"/>
              <w:rPr>
                <w:rFonts w:hint="default"/>
                <w:color w:val="000000" w:themeColor="text1"/>
              </w:rPr>
            </w:pPr>
            <w:r>
              <w:rPr>
                <w:rFonts w:hint="default" w:ascii="游ゴシック" w:hAnsi="游ゴシック" w:eastAsia="游ゴシック"/>
                <w:b w:val="1"/>
                <w:color w:val="000000" w:themeColor="text1"/>
                <w:kern w:val="0"/>
              </w:rPr>
              <w:t>避難場所</w:t>
            </w:r>
            <w:r>
              <w:rPr>
                <w:rFonts w:hint="default" w:ascii="游ゴシック" w:hAnsi="游ゴシック" w:eastAsia="游ゴシック"/>
                <w:b w:val="1"/>
                <w:color w:val="000000" w:themeColor="text1"/>
                <w:kern w:val="0"/>
              </w:rPr>
              <w:br w:type="textWrapping" w:clear="none"/>
            </w:r>
            <w:r>
              <w:rPr>
                <w:rFonts w:hint="default" w:ascii="游明朝" w:hAnsi="游明朝" w:eastAsia="游明朝"/>
                <w:color w:val="000000" w:themeColor="text1"/>
                <w:kern w:val="0"/>
              </w:rPr>
              <w:t>（集合場所）</w:t>
            </w:r>
          </w:p>
        </w:tc>
        <w:tc>
          <w:tcPr>
            <w:tcW w:w="373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color w:val="000000" w:themeColor="text1"/>
              </w:rPr>
            </w:pPr>
            <w:r>
              <w:rPr>
                <w:rFonts w:hint="eastAsia"/>
                <w:color w:val="FF0000"/>
              </w:rPr>
              <w:t>〒</w:t>
            </w:r>
          </w:p>
        </w:tc>
      </w:tr>
      <w:tr>
        <w:trPr>
          <w:trHeight w:val="937"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96" w:lineRule="exact"/>
              <w:jc w:val="center"/>
              <w:rPr>
                <w:rFonts w:hint="default" w:ascii="游ゴシック" w:hAnsi="游ゴシック" w:eastAsia="游ゴシック"/>
                <w:b w:val="1"/>
                <w:color w:val="000000" w:themeColor="text1"/>
                <w:kern w:val="0"/>
              </w:rPr>
            </w:pPr>
            <w:r>
              <w:rPr>
                <w:rFonts w:hint="eastAsia" w:ascii="游ゴシック" w:hAnsi="游ゴシック" w:eastAsia="游ゴシック"/>
                <w:b w:val="1"/>
                <w:color w:val="000000" w:themeColor="text1"/>
                <w:kern w:val="0"/>
              </w:rPr>
              <w:t>病院</w:t>
            </w:r>
          </w:p>
        </w:tc>
        <w:tc>
          <w:tcPr>
            <w:tcW w:w="3737" w:type="pct"/>
            <w:gridSpan w:val="2"/>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center"/>
          </w:tcPr>
          <w:p>
            <w:pPr>
              <w:pStyle w:val="0"/>
              <w:jc w:val="left"/>
              <w:rPr>
                <w:rFonts w:hint="default"/>
                <w:color w:val="000000" w:themeColor="text1"/>
              </w:rPr>
            </w:pPr>
          </w:p>
        </w:tc>
      </w:tr>
      <w:tr>
        <w:trPr>
          <w:trHeight w:val="184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color w:val="000000" w:themeColor="text1"/>
              </w:rPr>
            </w:pPr>
            <w:r>
              <w:rPr>
                <w:rFonts w:hint="default" w:ascii="游ゴシック" w:hAnsi="游ゴシック" w:eastAsia="游ゴシック"/>
                <w:b w:val="1"/>
                <w:color w:val="000000" w:themeColor="text1"/>
                <w:kern w:val="0"/>
              </w:rPr>
              <w:t>リーダー</w:t>
            </w:r>
            <w:r>
              <w:rPr>
                <w:rFonts w:hint="eastAsia" w:ascii="游ゴシック" w:hAnsi="游ゴシック" w:eastAsia="游ゴシック"/>
                <w:b w:val="1"/>
                <w:color w:val="000000" w:themeColor="text1"/>
                <w:kern w:val="0"/>
              </w:rPr>
              <w:t>（※）</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現場の安全性を評価し、安全性を確保した上で、下記役割に担当を充て（</w:t>
            </w:r>
            <w:r>
              <w:rPr>
                <w:rFonts w:hint="eastAsia" w:ascii="游明朝" w:hAnsi="游明朝" w:eastAsia="游明朝"/>
                <w:b w:val="1"/>
                <w:color w:val="000000" w:themeColor="text1"/>
                <w:kern w:val="0"/>
              </w:rPr>
              <w:t>チームをつくり</w:t>
            </w:r>
            <w:r>
              <w:rPr>
                <w:rFonts w:hint="eastAsia" w:ascii="游明朝" w:hAnsi="游明朝" w:eastAsia="游明朝"/>
                <w:color w:val="000000" w:themeColor="text1"/>
                <w:kern w:val="0"/>
              </w:rPr>
              <w:t>）、行動を指示します。</w:t>
            </w:r>
          </w:p>
          <w:p>
            <w:pPr>
              <w:pStyle w:val="0"/>
              <w:autoSpaceDE w:val="0"/>
              <w:autoSpaceDN w:val="0"/>
              <w:spacing w:line="231" w:lineRule="exact"/>
              <w:rPr>
                <w:rFonts w:hint="default" w:ascii="游明朝" w:hAnsi="游明朝" w:eastAsia="游明朝"/>
                <w:color w:val="000000" w:themeColor="text1"/>
                <w:kern w:val="0"/>
              </w:rPr>
            </w:pP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FF0000"/>
                <w:kern w:val="0"/>
              </w:rPr>
            </w:pPr>
            <w:r>
              <w:rPr>
                <w:rFonts w:hint="default" w:ascii="游明朝" w:hAnsi="游明朝" w:eastAsia="游明朝"/>
                <w:color w:val="FF0000"/>
                <w:kern w:val="0"/>
              </w:rPr>
              <w:t>責任者：</w:t>
            </w:r>
          </w:p>
          <w:p>
            <w:pPr>
              <w:pStyle w:val="0"/>
              <w:autoSpaceDE w:val="0"/>
              <w:autoSpaceDN w:val="0"/>
              <w:spacing w:line="231" w:lineRule="exact"/>
              <w:ind w:firstLine="210" w:firstLineChars="100"/>
              <w:rPr>
                <w:rFonts w:hint="default" w:ascii="游明朝" w:hAnsi="游明朝" w:eastAsia="游明朝"/>
                <w:color w:val="FF0000"/>
                <w:kern w:val="0"/>
              </w:rPr>
            </w:pPr>
          </w:p>
          <w:p>
            <w:pPr>
              <w:pStyle w:val="0"/>
              <w:autoSpaceDE w:val="0"/>
              <w:autoSpaceDN w:val="0"/>
              <w:spacing w:line="231" w:lineRule="exact"/>
              <w:ind w:firstLine="210" w:firstLineChars="100"/>
              <w:rPr>
                <w:rFonts w:hint="default" w:ascii="游明朝" w:hAnsi="游明朝" w:eastAsia="游明朝"/>
                <w:color w:val="FF0000"/>
                <w:kern w:val="0"/>
              </w:rPr>
            </w:pPr>
            <w:r>
              <w:rPr>
                <w:rFonts w:hint="eastAsia" w:ascii="游明朝" w:hAnsi="游明朝" w:eastAsia="游明朝"/>
                <w:color w:val="FF0000"/>
                <w:kern w:val="0"/>
              </w:rPr>
              <w:t>副：</w:t>
            </w:r>
          </w:p>
          <w:p>
            <w:pPr>
              <w:pStyle w:val="0"/>
              <w:autoSpaceDE w:val="0"/>
              <w:autoSpaceDN w:val="0"/>
              <w:spacing w:line="231" w:lineRule="exact"/>
              <w:ind w:firstLine="210" w:firstLineChars="100"/>
              <w:rPr>
                <w:rFonts w:hint="default" w:ascii="游明朝" w:hAnsi="游明朝" w:eastAsia="游明朝"/>
                <w:color w:val="000000" w:themeColor="text1"/>
                <w:kern w:val="0"/>
              </w:rPr>
            </w:pPr>
          </w:p>
        </w:tc>
      </w:tr>
      <w:tr>
        <w:trPr>
          <w:trHeight w:val="184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ascii="游ゴシック" w:hAnsi="游ゴシック" w:eastAsia="游ゴシック"/>
                <w:b w:val="1"/>
                <w:color w:val="000000" w:themeColor="text1"/>
              </w:rPr>
            </w:pPr>
            <w:r>
              <w:rPr>
                <w:rFonts w:hint="eastAsia" w:ascii="游ゴシック" w:hAnsi="游ゴシック" w:eastAsia="游ゴシック"/>
                <w:b w:val="1"/>
                <w:color w:val="000000" w:themeColor="text1"/>
              </w:rPr>
              <w:t>応急救護班</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負傷者などの救助、応急手当、搬送などに関する責任を持ちます。救助・救命スキルなどを身に付けて、</w:t>
            </w:r>
            <w:r>
              <w:rPr>
                <w:rFonts w:hint="eastAsia" w:ascii="游明朝" w:hAnsi="游明朝" w:eastAsia="游明朝"/>
                <w:color w:val="000000" w:themeColor="text1"/>
                <w:kern w:val="0"/>
              </w:rPr>
              <w:t>AED</w:t>
            </w:r>
            <w:r>
              <w:rPr>
                <w:rFonts w:hint="eastAsia" w:ascii="游明朝" w:hAnsi="游明朝" w:eastAsia="游明朝"/>
                <w:color w:val="000000" w:themeColor="text1"/>
                <w:kern w:val="0"/>
              </w:rPr>
              <w:t>の場所を調べておくことも重要です。</w:t>
            </w: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FF0000"/>
                <w:kern w:val="0"/>
              </w:rPr>
            </w:pPr>
            <w:r>
              <w:rPr>
                <w:rFonts w:hint="default" w:ascii="游明朝" w:hAnsi="游明朝" w:eastAsia="游明朝"/>
                <w:color w:val="FF0000"/>
                <w:kern w:val="0"/>
              </w:rPr>
              <w:t>責任者：</w:t>
            </w:r>
          </w:p>
          <w:p>
            <w:pPr>
              <w:pStyle w:val="0"/>
              <w:autoSpaceDE w:val="0"/>
              <w:autoSpaceDN w:val="0"/>
              <w:spacing w:line="231" w:lineRule="exact"/>
              <w:ind w:firstLine="210" w:firstLineChars="100"/>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p>
        </w:tc>
      </w:tr>
      <w:tr>
        <w:trPr>
          <w:trHeight w:val="184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ascii="游ゴシック" w:hAnsi="游ゴシック" w:eastAsia="游ゴシック"/>
                <w:b w:val="1"/>
                <w:color w:val="000000" w:themeColor="text1"/>
                <w:kern w:val="0"/>
                <w:shd w:val="clear" w:color="auto" w:fill="D9D9D9"/>
              </w:rPr>
            </w:pPr>
            <w:r>
              <w:rPr>
                <w:rFonts w:hint="eastAsia" w:ascii="游ゴシック" w:hAnsi="游ゴシック" w:eastAsia="游ゴシック"/>
                <w:b w:val="1"/>
                <w:color w:val="000000" w:themeColor="text1"/>
                <w:kern w:val="0"/>
                <w:shd w:val="clear" w:color="auto" w:fill="D9D9D9"/>
              </w:rPr>
              <w:t>初期消火班</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防火、消火活動に関して責任を持ちます。平時から職場の安全点検を行うとともに、消火器具が使えるようにしておきます。緊急通報も行います。</w:t>
            </w: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FF0000"/>
                <w:kern w:val="0"/>
              </w:rPr>
            </w:pPr>
            <w:r>
              <w:rPr>
                <w:rFonts w:hint="eastAsia" w:ascii="游明朝" w:hAnsi="游明朝" w:eastAsia="游明朝"/>
                <w:color w:val="FF0000"/>
                <w:kern w:val="0"/>
              </w:rPr>
              <w:t>責任者：</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ind w:firstLine="210" w:firstLineChars="100"/>
              <w:rPr>
                <w:rFonts w:hint="default" w:ascii="游明朝" w:hAnsi="游明朝" w:eastAsia="游明朝"/>
                <w:color w:val="000000" w:themeColor="text1"/>
                <w:kern w:val="0"/>
              </w:rPr>
            </w:pPr>
          </w:p>
        </w:tc>
      </w:tr>
      <w:tr>
        <w:trPr>
          <w:trHeight w:val="184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ascii="游ゴシック" w:hAnsi="游ゴシック" w:eastAsia="游ゴシック"/>
                <w:b w:val="1"/>
                <w:color w:val="000000" w:themeColor="text1"/>
                <w:kern w:val="0"/>
                <w:shd w:val="clear" w:color="auto" w:fill="D9D9D9"/>
              </w:rPr>
            </w:pPr>
            <w:r>
              <w:rPr>
                <w:rFonts w:hint="eastAsia" w:ascii="游ゴシック" w:hAnsi="游ゴシック" w:eastAsia="游ゴシック"/>
                <w:b w:val="1"/>
                <w:color w:val="000000" w:themeColor="text1"/>
                <w:kern w:val="0"/>
                <w:shd w:val="clear" w:color="auto" w:fill="D9D9D9"/>
              </w:rPr>
              <w:t>避難誘導班</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避難誘導に関して責任を持ちます。平時は避難ルートの確認、障害物の除去などを行い、緊急時には避難誘導にあたり、避難後の点呼も行います。</w:t>
            </w: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FF0000"/>
                <w:kern w:val="0"/>
              </w:rPr>
            </w:pPr>
            <w:r>
              <w:rPr>
                <w:rFonts w:hint="eastAsia" w:ascii="游明朝" w:hAnsi="游明朝" w:eastAsia="游明朝"/>
                <w:color w:val="FF0000"/>
                <w:kern w:val="0"/>
              </w:rPr>
              <w:t>責任者：</w:t>
            </w:r>
          </w:p>
          <w:p>
            <w:pPr>
              <w:pStyle w:val="0"/>
              <w:autoSpaceDE w:val="0"/>
              <w:autoSpaceDN w:val="0"/>
              <w:spacing w:line="231" w:lineRule="exact"/>
              <w:ind w:firstLine="210" w:firstLineChars="100"/>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ind w:firstLine="210" w:firstLineChars="100"/>
              <w:rPr>
                <w:rFonts w:hint="default" w:ascii="游明朝" w:hAnsi="游明朝" w:eastAsia="游明朝"/>
                <w:color w:val="000000" w:themeColor="text1"/>
                <w:kern w:val="0"/>
              </w:rPr>
            </w:pPr>
          </w:p>
          <w:p>
            <w:pPr>
              <w:pStyle w:val="0"/>
              <w:autoSpaceDE w:val="0"/>
              <w:autoSpaceDN w:val="0"/>
              <w:spacing w:line="231" w:lineRule="exact"/>
              <w:ind w:firstLine="210" w:firstLineChars="100"/>
              <w:rPr>
                <w:rFonts w:hint="default" w:ascii="游明朝" w:hAnsi="游明朝" w:eastAsia="游明朝"/>
                <w:color w:val="000000" w:themeColor="text1"/>
                <w:kern w:val="0"/>
              </w:rPr>
            </w:pPr>
          </w:p>
        </w:tc>
      </w:tr>
      <w:tr>
        <w:trPr>
          <w:trHeight w:val="1678" w:hRule="atLeast"/>
        </w:trPr>
        <w:tc>
          <w:tcPr>
            <w:tcW w:w="126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ascii="游ゴシック" w:hAnsi="游ゴシック" w:eastAsia="游ゴシック"/>
                <w:b w:val="1"/>
                <w:color w:val="000000" w:themeColor="text1"/>
                <w:kern w:val="0"/>
                <w:shd w:val="clear" w:color="auto" w:fill="D9D9D9"/>
              </w:rPr>
            </w:pPr>
            <w:r>
              <w:rPr>
                <w:rFonts w:hint="eastAsia" w:ascii="游ゴシック" w:hAnsi="游ゴシック" w:eastAsia="游ゴシック"/>
                <w:b w:val="1"/>
                <w:color w:val="000000" w:themeColor="text1"/>
                <w:kern w:val="0"/>
                <w:shd w:val="clear" w:color="auto" w:fill="D9D9D9"/>
              </w:rPr>
              <w:t>通報・連絡班</w:t>
            </w:r>
          </w:p>
        </w:tc>
        <w:tc>
          <w:tcPr>
            <w:tcW w:w="1734"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vAlign w:val="top"/>
          </w:tcPr>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【役割】</w:t>
            </w:r>
          </w:p>
          <w:p>
            <w:pPr>
              <w:pStyle w:val="0"/>
              <w:autoSpaceDE w:val="0"/>
              <w:autoSpaceDN w:val="0"/>
              <w:spacing w:line="231" w:lineRule="exact"/>
              <w:rPr>
                <w:rFonts w:hint="default" w:ascii="游明朝" w:hAnsi="游明朝" w:eastAsia="游明朝"/>
                <w:color w:val="000000" w:themeColor="text1"/>
                <w:kern w:val="0"/>
              </w:rPr>
            </w:pP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119</w:t>
            </w:r>
            <w:r>
              <w:rPr>
                <w:rFonts w:hint="eastAsia" w:ascii="游明朝" w:hAnsi="游明朝" w:eastAsia="游明朝"/>
                <w:color w:val="000000" w:themeColor="text1"/>
                <w:kern w:val="0"/>
              </w:rPr>
              <w:t>番へ通報</w:t>
            </w:r>
          </w:p>
          <w:p>
            <w:pPr>
              <w:pStyle w:val="0"/>
              <w:autoSpaceDE w:val="0"/>
              <w:autoSpaceDN w:val="0"/>
              <w:spacing w:line="231" w:lineRule="exact"/>
              <w:rPr>
                <w:rFonts w:hint="default" w:ascii="游明朝" w:hAnsi="游明朝" w:eastAsia="游明朝"/>
                <w:color w:val="000000" w:themeColor="text1"/>
                <w:kern w:val="0"/>
              </w:rPr>
            </w:pPr>
            <w:r>
              <w:rPr>
                <w:rFonts w:hint="eastAsia" w:ascii="游明朝" w:hAnsi="游明朝" w:eastAsia="游明朝"/>
                <w:color w:val="000000" w:themeColor="text1"/>
                <w:kern w:val="0"/>
              </w:rPr>
              <w:t>社長・経営陣へ報告</w:t>
            </w:r>
          </w:p>
        </w:tc>
        <w:tc>
          <w:tcPr>
            <w:tcW w:w="2003" w:type="pct"/>
            <w:tcBorders>
              <w:top w:val="single" w:color="000000" w:themeColor="text1" w:sz="4" w:space="0"/>
              <w:left w:val="single" w:color="000000" w:themeColor="text1" w:sz="4" w:space="0"/>
              <w:bottom w:val="single" w:color="000000" w:themeColor="text1" w:sz="4" w:space="0"/>
              <w:right w:val="single" w:color="000000" w:themeColor="text1" w:sz="4" w:space="0"/>
              <w:tl2br w:val="none" w:color="auto" w:sz="0" w:space="0"/>
              <w:tr2bl w:val="none" w:color="auto" w:sz="0" w:space="0"/>
            </w:tcBorders>
            <w:tcMar>
              <w:top w:w="57" w:type="dxa"/>
            </w:tcMar>
            <w:vAlign w:val="top"/>
          </w:tcPr>
          <w:p>
            <w:pPr>
              <w:pStyle w:val="0"/>
              <w:autoSpaceDE w:val="0"/>
              <w:autoSpaceDN w:val="0"/>
              <w:spacing w:line="231" w:lineRule="exact"/>
              <w:ind w:firstLine="210" w:firstLineChars="100"/>
              <w:rPr>
                <w:rFonts w:hint="default" w:ascii="游明朝" w:hAnsi="游明朝" w:eastAsia="游明朝"/>
                <w:color w:val="000000" w:themeColor="text1"/>
                <w:kern w:val="0"/>
              </w:rPr>
            </w:pPr>
            <w:r>
              <w:rPr>
                <w:rFonts w:hint="eastAsia" w:ascii="游明朝" w:hAnsi="游明朝" w:eastAsia="游明朝"/>
                <w:color w:val="FF0000"/>
                <w:kern w:val="0"/>
              </w:rPr>
              <w:t>責任者：</w:t>
            </w:r>
          </w:p>
        </w:tc>
      </w:tr>
    </w:tbl>
    <w:p>
      <w:pPr>
        <w:pStyle w:val="3"/>
        <w:ind w:left="210" w:leftChars="100"/>
        <w:rPr>
          <w:rFonts w:hint="default"/>
          <w:b w:val="1"/>
        </w:rPr>
      </w:pPr>
      <w:bookmarkStart w:id="28" w:name="_Toc143268105"/>
      <w:bookmarkStart w:id="29" w:name="_Toc23707"/>
      <w:r>
        <w:rPr>
          <w:rFonts w:hint="eastAsia"/>
          <w:b w:val="1"/>
        </w:rPr>
        <w:t>リーダーの心得</w:t>
      </w:r>
      <w:bookmarkEnd w:id="28"/>
      <w:bookmarkEnd w:id="29"/>
    </w:p>
    <w:p>
      <w:pPr>
        <w:pStyle w:val="0"/>
        <w:rPr>
          <w:rFonts w:hint="default"/>
        </w:rPr>
      </w:pPr>
      <w:r>
        <w:rPr>
          <w:rFonts w:hint="eastAsia"/>
        </w:rPr>
        <w:t>緊急時には、「命を守る」→「被害拡大を防ぐ」→「生活・財産を守る」優先順位で対応をすることが鉄則です。</w:t>
      </w:r>
    </w:p>
    <w:p>
      <w:pPr>
        <w:pStyle w:val="0"/>
        <w:rPr>
          <w:rFonts w:hint="default"/>
        </w:rPr>
      </w:pPr>
    </w:p>
    <w:p>
      <w:pPr>
        <w:pStyle w:val="0"/>
        <w:rPr>
          <w:rFonts w:hint="default"/>
        </w:rPr>
      </w:pPr>
      <w:r>
        <w:rPr>
          <w:rFonts w:hint="eastAsia"/>
        </w:rPr>
        <w:t>現場に複数人いるときには、まずチームを作ります。「〇〇さんは応急救護、〇〇さんは消火、〇〇さんは誘導、〇〇さんは通報を」と、その場にいる人に具体的な役割を与えて下さい。</w:t>
      </w:r>
    </w:p>
    <w:p>
      <w:pPr>
        <w:pStyle w:val="0"/>
        <w:rPr>
          <w:rFonts w:hint="default"/>
        </w:rPr>
      </w:pPr>
    </w:p>
    <w:p>
      <w:pPr>
        <w:pStyle w:val="3"/>
        <w:ind w:left="210" w:leftChars="100"/>
        <w:rPr>
          <w:rFonts w:hint="default"/>
          <w:b w:val="1"/>
        </w:rPr>
      </w:pPr>
      <w:bookmarkStart w:id="30" w:name="_Toc143268106"/>
      <w:bookmarkStart w:id="31" w:name="_Toc17942"/>
      <w:r>
        <w:rPr>
          <w:rFonts w:hint="eastAsia"/>
          <w:b w:val="1"/>
        </w:rPr>
        <w:t>応急救護の心得</w:t>
      </w:r>
      <w:bookmarkEnd w:id="30"/>
      <w:bookmarkEnd w:id="31"/>
    </w:p>
    <w:p>
      <w:pPr>
        <w:pStyle w:val="0"/>
        <w:rPr>
          <w:rFonts w:hint="default"/>
        </w:rPr>
      </w:pPr>
      <w:r>
        <w:rPr>
          <w:rFonts w:hint="eastAsia"/>
        </w:rPr>
        <w:t>災害時は救急車が手配できない事態が想定されます。近くの医療施設を調べて、自分たちで搬送できるようにしておくことが大切です。応急手当に必要な医薬品なども事前に用意しておきます。もし、心肺停止の方（あるいは疑われる方）が発生した場合は、一刻も早い心肺蘇生を行う必要があります。大変勇気がいる行動ですが、まず、自分の背中を押すことを忘れないでください。</w:t>
      </w:r>
    </w:p>
    <w:p>
      <w:pPr>
        <w:pStyle w:val="0"/>
        <w:rPr>
          <w:rFonts w:hint="default"/>
        </w:rPr>
      </w:pPr>
    </w:p>
    <w:p>
      <w:pPr>
        <w:pStyle w:val="3"/>
        <w:ind w:left="210" w:leftChars="100"/>
        <w:rPr>
          <w:rFonts w:hint="default"/>
          <w:b w:val="1"/>
          <w:color w:val="000000" w:themeColor="text1"/>
        </w:rPr>
      </w:pPr>
      <w:bookmarkStart w:id="32" w:name="_Toc143268107"/>
      <w:bookmarkStart w:id="33" w:name="_Toc2609"/>
      <w:r>
        <w:rPr>
          <w:rFonts w:hint="eastAsia"/>
          <w:b w:val="1"/>
          <w:color w:val="000000" w:themeColor="text1"/>
        </w:rPr>
        <w:t>初期消火の心得</w:t>
      </w:r>
      <w:bookmarkEnd w:id="32"/>
      <w:bookmarkEnd w:id="33"/>
    </w:p>
    <w:p>
      <w:pPr>
        <w:pStyle w:val="0"/>
        <w:rPr>
          <w:rFonts w:hint="default"/>
        </w:rPr>
      </w:pPr>
      <w:r>
        <w:rPr>
          <w:rFonts w:hint="eastAsia"/>
        </w:rPr>
        <w:t>大きさにもよりますが、消火器１本が使える時間は連続</w:t>
      </w:r>
      <w:r>
        <w:rPr>
          <w:rFonts w:hint="eastAsia"/>
        </w:rPr>
        <w:t>15</w:t>
      </w:r>
      <w:r>
        <w:rPr>
          <w:rFonts w:hint="eastAsia"/>
        </w:rPr>
        <w:t>秒程度です。簡単に火は消えませんので、可能なら、</w:t>
      </w:r>
      <w:r>
        <w:rPr>
          <w:rFonts w:hint="eastAsia"/>
        </w:rPr>
        <w:t>2</w:t>
      </w:r>
      <w:r>
        <w:rPr>
          <w:rFonts w:hint="eastAsia"/>
        </w:rPr>
        <w:t>本目、</w:t>
      </w:r>
      <w:r>
        <w:rPr>
          <w:rFonts w:hint="eastAsia"/>
        </w:rPr>
        <w:t>3</w:t>
      </w:r>
      <w:r>
        <w:rPr>
          <w:rFonts w:hint="eastAsia"/>
        </w:rPr>
        <w:t>本目も用意します。一人で消火活動を行うことは危険で、二人ペアで、一人は後方の安全確認などを行ってください。また、屋内・外の消火栓も躊躇せず、使うことが大切です。</w:t>
      </w:r>
    </w:p>
    <w:p>
      <w:pPr>
        <w:pStyle w:val="0"/>
        <w:rPr>
          <w:rFonts w:hint="default"/>
        </w:rPr>
      </w:pPr>
    </w:p>
    <w:p>
      <w:pPr>
        <w:pStyle w:val="3"/>
        <w:ind w:left="0" w:leftChars="0" w:firstLine="206" w:firstLineChars="100"/>
        <w:rPr>
          <w:rFonts w:hint="default"/>
          <w:b w:val="1"/>
        </w:rPr>
      </w:pPr>
      <w:bookmarkStart w:id="34" w:name="_Toc143268108"/>
      <w:bookmarkStart w:id="35" w:name="_Toc25063"/>
      <w:r>
        <w:rPr>
          <w:rFonts w:hint="eastAsia"/>
          <w:b w:val="1"/>
        </w:rPr>
        <w:t>避難誘導の心得</w:t>
      </w:r>
      <w:bookmarkEnd w:id="34"/>
      <w:bookmarkEnd w:id="35"/>
    </w:p>
    <w:p>
      <w:pPr>
        <w:pStyle w:val="0"/>
        <w:rPr>
          <w:rFonts w:hint="default"/>
        </w:rPr>
      </w:pPr>
      <w:r>
        <w:rPr>
          <w:rFonts w:hint="eastAsia"/>
        </w:rPr>
        <w:t>避難は、群集雪崩を引き起こすなど、最も二次災害が起きやすい行動とされます。落ち着いて、行動をすることが何より大切です。避難後は、出社社員が全員無事に避難できたかを確認するため、点呼を行います。点呼は、社員名簿【表１】と照らし合わせて行えるようにしておくとともに、日常的に欠勤者や出張者、在宅勤務者が誰かを把握できるようにしておくことが大切です。また、来客についても避難後は点呼を行う。日常的に来客の有無や対応者を把握できるようにしておく。</w:t>
      </w:r>
    </w:p>
    <w:p>
      <w:pPr>
        <w:pStyle w:val="0"/>
        <w:rPr>
          <w:rFonts w:hint="default"/>
        </w:rPr>
      </w:pPr>
    </w:p>
    <w:p>
      <w:pPr>
        <w:pStyle w:val="3"/>
        <w:ind w:left="0" w:leftChars="0" w:firstLine="206" w:firstLineChars="100"/>
        <w:rPr>
          <w:rFonts w:hint="default"/>
          <w:b w:val="1"/>
        </w:rPr>
      </w:pPr>
      <w:bookmarkStart w:id="36" w:name="_Toc143268109"/>
      <w:bookmarkStart w:id="37" w:name="_Toc15776"/>
      <w:r>
        <w:rPr>
          <w:rFonts w:hint="eastAsia"/>
          <w:b w:val="1"/>
        </w:rPr>
        <w:t>通報の心得</w:t>
      </w:r>
      <w:bookmarkEnd w:id="36"/>
      <w:bookmarkEnd w:id="37"/>
    </w:p>
    <w:p>
      <w:pPr>
        <w:pStyle w:val="0"/>
        <w:widowControl w:val="1"/>
        <w:jc w:val="left"/>
        <w:rPr>
          <w:rFonts w:hint="default"/>
        </w:rPr>
      </w:pPr>
      <w:r>
        <w:rPr>
          <w:rFonts w:hint="eastAsia"/>
        </w:rPr>
        <w:t>通報者は、いち早く消防や、防災センターに出火を知らせることが重要です。火が大きくなるなど事態が進展したら、一度連絡をした後でも、また連絡をして状況を伝えてください。出火場所を正しく伝えられるようにしておくことも大切です。経営者が不在なら、緊急通報を終えた上で、連絡をしてください。優先すべきは</w:t>
      </w:r>
      <w:r>
        <w:rPr>
          <w:rFonts w:hint="eastAsia"/>
        </w:rPr>
        <w:t>119</w:t>
      </w:r>
      <w:r>
        <w:rPr>
          <w:rFonts w:hint="eastAsia"/>
        </w:rPr>
        <w:t>番への連絡です。危険物を扱っている場合は、消防・自治体などに連絡し、危険物の種類や量、保管方法なども説明してください。</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2"/>
        <w:rPr>
          <w:rFonts w:hint="default"/>
          <w:b w:val="1"/>
          <w:color w:val="000000" w:themeColor="text1"/>
        </w:rPr>
      </w:pPr>
      <w:bookmarkStart w:id="38" w:name="_（２）対策本部の設置"/>
      <w:bookmarkEnd w:id="38"/>
      <w:bookmarkStart w:id="39" w:name="_Toc143268110"/>
      <w:bookmarkStart w:id="40" w:name="_Toc21780"/>
      <w:r>
        <w:rPr>
          <w:rFonts w:hint="eastAsia"/>
          <w:b w:val="1"/>
          <w:color w:val="000000" w:themeColor="text1"/>
        </w:rPr>
        <w:t>（２）対策本部の設置</w:t>
      </w:r>
      <w:bookmarkEnd w:id="39"/>
      <w:bookmarkEnd w:id="40"/>
    </w:p>
    <w:p>
      <w:pPr>
        <w:pStyle w:val="0"/>
        <w:rPr>
          <w:rFonts w:hint="default"/>
          <w:b w:val="1"/>
        </w:rPr>
      </w:pPr>
      <w:r>
        <w:rPr>
          <w:rFonts w:hint="eastAsia"/>
          <w:b w:val="1"/>
        </w:rPr>
        <w:t>対策本部の設置基準</w:t>
      </w:r>
    </w:p>
    <w:p>
      <w:pPr>
        <w:pStyle w:val="0"/>
        <w:rPr>
          <w:rFonts w:hint="default"/>
        </w:rPr>
      </w:pPr>
      <w:r>
        <w:rPr>
          <w:rFonts w:hint="default"/>
        </w:rPr>
        <w:t>A</w:t>
      </w:r>
      <w:r>
        <w:rPr>
          <w:rFonts w:hint="default"/>
        </w:rPr>
        <w:t>：震度５強以上の地震が、会社・支社のある地域で発生した場合</w:t>
      </w:r>
    </w:p>
    <w:p>
      <w:pPr>
        <w:pStyle w:val="0"/>
        <w:rPr>
          <w:rFonts w:hint="default"/>
        </w:rPr>
      </w:pPr>
      <w:r>
        <w:rPr>
          <w:rFonts w:hint="default"/>
        </w:rPr>
        <w:t>B</w:t>
      </w:r>
      <w:r>
        <w:rPr>
          <w:rFonts w:hint="default"/>
        </w:rPr>
        <w:t>：豪雨などにより、会社や支社のある地域で大きな被害が発生している、あるいはしそうな場合</w:t>
      </w:r>
    </w:p>
    <w:p>
      <w:pPr>
        <w:pStyle w:val="0"/>
        <w:rPr>
          <w:rFonts w:hint="default"/>
        </w:rPr>
      </w:pPr>
      <w:r>
        <w:rPr>
          <w:rFonts w:hint="default"/>
        </w:rPr>
        <w:t>C</w:t>
      </w:r>
      <w:r>
        <w:rPr>
          <w:rFonts w:hint="default"/>
        </w:rPr>
        <w:t>：その他、社長や</w:t>
      </w:r>
      <w:r>
        <w:rPr>
          <w:rFonts w:hint="default"/>
        </w:rPr>
        <w:t>BCP</w:t>
      </w:r>
      <w:r>
        <w:rPr>
          <w:rFonts w:hint="default"/>
        </w:rPr>
        <w:t>リーダーが必要と認めたとき。</w:t>
      </w:r>
    </w:p>
    <w:p>
      <w:pPr>
        <w:pStyle w:val="0"/>
        <w:widowControl w:val="1"/>
        <w:jc w:val="left"/>
        <w:rPr>
          <w:rFonts w:hint="default"/>
        </w:rPr>
      </w:pPr>
      <w:r>
        <w:rPr>
          <w:rFonts w:hint="eastAsia"/>
        </w:rPr>
        <w:drawing>
          <wp:inline distT="0" distB="0" distL="0" distR="0">
            <wp:extent cx="5486400" cy="3200400"/>
            <wp:effectExtent l="0" t="0" r="29210" b="0"/>
            <wp:docPr id="1031" name="オブジェクト 0"/>
            <a:graphic xmlns:a="http://schemas.openxmlformats.org/drawingml/2006/main">
              <a:graphicData uri="http://schemas.openxmlformats.org/drawingml/2006/diagram">
                <dgm:relIds xmlns:dgm="http://schemas.openxmlformats.org/drawingml/2006/diagram" r:dm="rId11" r:lo="rId12" r:qs="rId13" r:cs="rId14"/>
              </a:graphicData>
            </a:graphic>
          </wp:inline>
        </w:drawing>
      </w:r>
    </w:p>
    <w:p>
      <w:pPr>
        <w:pStyle w:val="0"/>
        <w:widowControl w:val="1"/>
        <w:jc w:val="left"/>
        <w:rPr>
          <w:rFonts w:hint="default"/>
        </w:rPr>
      </w:pPr>
    </w:p>
    <w:tbl>
      <w:tblPr>
        <w:tblStyle w:val="37"/>
        <w:tblW w:w="9060" w:type="dxa"/>
        <w:tblInd w:w="0" w:type="dxa"/>
        <w:tblLayout w:type="fixed"/>
        <w:tblLook w:firstRow="1" w:lastRow="0" w:firstColumn="1" w:lastColumn="0" w:noHBand="0" w:noVBand="1" w:val="04A0"/>
      </w:tblPr>
      <w:tblGrid>
        <w:gridCol w:w="2605"/>
        <w:gridCol w:w="6455"/>
      </w:tblGrid>
      <w:tr>
        <w:trPr/>
        <w:tc>
          <w:tcPr>
            <w:tcW w:w="2660" w:type="dxa"/>
            <w:vAlign w:val="top"/>
          </w:tcPr>
          <w:p>
            <w:pPr>
              <w:pStyle w:val="0"/>
              <w:widowControl w:val="1"/>
              <w:jc w:val="left"/>
              <w:rPr>
                <w:rFonts w:hint="default"/>
                <w:color w:val="FF0000"/>
              </w:rPr>
            </w:pPr>
            <w:r>
              <w:rPr>
                <w:rFonts w:hint="eastAsia"/>
                <w:color w:val="FF0000"/>
              </w:rPr>
              <w:t>本部長</w:t>
            </w:r>
          </w:p>
        </w:tc>
        <w:tc>
          <w:tcPr>
            <w:tcW w:w="6608" w:type="dxa"/>
            <w:vAlign w:val="top"/>
          </w:tcPr>
          <w:p>
            <w:pPr>
              <w:pStyle w:val="0"/>
              <w:widowControl w:val="1"/>
              <w:jc w:val="left"/>
              <w:rPr>
                <w:rFonts w:hint="default"/>
                <w:color w:val="FF0000"/>
              </w:rPr>
            </w:pPr>
          </w:p>
          <w:p>
            <w:pPr>
              <w:pStyle w:val="0"/>
              <w:widowControl w:val="1"/>
              <w:ind w:firstLine="210" w:firstLineChars="100"/>
              <w:jc w:val="left"/>
              <w:rPr>
                <w:rFonts w:hint="default"/>
                <w:color w:val="FF0000"/>
              </w:rPr>
            </w:pPr>
          </w:p>
          <w:p>
            <w:pPr>
              <w:pStyle w:val="0"/>
              <w:widowControl w:val="1"/>
              <w:ind w:firstLine="210" w:firstLineChars="100"/>
              <w:jc w:val="left"/>
              <w:rPr>
                <w:rFonts w:hint="default"/>
                <w:color w:val="FF0000"/>
              </w:rPr>
            </w:pPr>
          </w:p>
          <w:p>
            <w:pPr>
              <w:pStyle w:val="0"/>
              <w:widowControl w:val="1"/>
              <w:ind w:firstLine="210" w:firstLineChars="100"/>
              <w:jc w:val="left"/>
              <w:rPr>
                <w:rFonts w:hint="default"/>
                <w:color w:val="FF0000"/>
              </w:rPr>
            </w:pPr>
          </w:p>
          <w:p>
            <w:pPr>
              <w:pStyle w:val="0"/>
              <w:widowControl w:val="1"/>
              <w:ind w:firstLine="210" w:firstLineChars="100"/>
              <w:jc w:val="left"/>
              <w:rPr>
                <w:rFonts w:hint="default"/>
                <w:color w:val="FF0000"/>
              </w:rPr>
            </w:pPr>
          </w:p>
          <w:p>
            <w:pPr>
              <w:pStyle w:val="0"/>
              <w:widowControl w:val="1"/>
              <w:jc w:val="left"/>
              <w:rPr>
                <w:rFonts w:hint="default"/>
                <w:color w:val="FF0000"/>
              </w:rPr>
            </w:pPr>
          </w:p>
          <w:p>
            <w:pPr>
              <w:pStyle w:val="0"/>
              <w:widowControl w:val="1"/>
              <w:jc w:val="left"/>
              <w:rPr>
                <w:rFonts w:hint="default"/>
                <w:color w:val="FF0000"/>
              </w:rPr>
            </w:pPr>
          </w:p>
          <w:p>
            <w:pPr>
              <w:pStyle w:val="0"/>
              <w:widowControl w:val="1"/>
              <w:ind w:firstLine="210" w:firstLineChars="100"/>
              <w:jc w:val="left"/>
              <w:rPr>
                <w:rFonts w:hint="default"/>
                <w:color w:val="FF0000"/>
              </w:rPr>
            </w:pPr>
          </w:p>
        </w:tc>
      </w:tr>
      <w:tr>
        <w:trPr/>
        <w:tc>
          <w:tcPr>
            <w:tcW w:w="2660" w:type="dxa"/>
            <w:vAlign w:val="top"/>
          </w:tcPr>
          <w:p>
            <w:pPr>
              <w:pStyle w:val="0"/>
              <w:widowControl w:val="1"/>
              <w:jc w:val="left"/>
              <w:rPr>
                <w:rFonts w:hint="default"/>
                <w:color w:val="FF0000"/>
              </w:rPr>
            </w:pPr>
          </w:p>
        </w:tc>
        <w:tc>
          <w:tcPr>
            <w:tcW w:w="6608" w:type="dxa"/>
            <w:vAlign w:val="top"/>
          </w:tcPr>
          <w:p>
            <w:pPr>
              <w:pStyle w:val="0"/>
              <w:widowControl w:val="1"/>
              <w:jc w:val="left"/>
              <w:rPr>
                <w:rFonts w:hint="default"/>
                <w:color w:val="FF0000"/>
              </w:rPr>
            </w:pPr>
          </w:p>
          <w:p>
            <w:pPr>
              <w:pStyle w:val="0"/>
              <w:widowControl w:val="1"/>
              <w:jc w:val="left"/>
              <w:rPr>
                <w:rFonts w:hint="default"/>
                <w:color w:val="FF0000"/>
              </w:rPr>
            </w:pPr>
          </w:p>
          <w:p>
            <w:pPr>
              <w:pStyle w:val="0"/>
              <w:widowControl w:val="1"/>
              <w:jc w:val="left"/>
              <w:rPr>
                <w:rFonts w:hint="default"/>
                <w:color w:val="FF0000"/>
              </w:rPr>
            </w:pPr>
          </w:p>
          <w:p>
            <w:pPr>
              <w:pStyle w:val="0"/>
              <w:widowControl w:val="1"/>
              <w:jc w:val="left"/>
              <w:rPr>
                <w:rFonts w:hint="default"/>
                <w:color w:val="FF0000"/>
              </w:rPr>
            </w:pPr>
          </w:p>
          <w:p>
            <w:pPr>
              <w:pStyle w:val="0"/>
              <w:widowControl w:val="1"/>
              <w:jc w:val="left"/>
              <w:rPr>
                <w:rFonts w:hint="default"/>
                <w:color w:val="FF0000"/>
              </w:rPr>
            </w:pPr>
          </w:p>
        </w:tc>
      </w:tr>
      <w:tr>
        <w:trPr/>
        <w:tc>
          <w:tcPr>
            <w:tcW w:w="2660" w:type="dxa"/>
            <w:vAlign w:val="top"/>
          </w:tcPr>
          <w:p>
            <w:pPr>
              <w:pStyle w:val="0"/>
              <w:widowControl w:val="1"/>
              <w:jc w:val="left"/>
              <w:rPr>
                <w:rFonts w:hint="default"/>
                <w:color w:val="FF0000"/>
              </w:rPr>
            </w:pPr>
          </w:p>
        </w:tc>
        <w:tc>
          <w:tcPr>
            <w:tcW w:w="6608" w:type="dxa"/>
            <w:vAlign w:val="top"/>
          </w:tcPr>
          <w:p>
            <w:pPr>
              <w:pStyle w:val="0"/>
              <w:widowControl w:val="1"/>
              <w:jc w:val="left"/>
              <w:rPr>
                <w:rFonts w:hint="default"/>
                <w:color w:val="FF0000"/>
              </w:rPr>
            </w:pPr>
          </w:p>
          <w:p>
            <w:pPr>
              <w:pStyle w:val="0"/>
              <w:widowControl w:val="1"/>
              <w:jc w:val="left"/>
              <w:rPr>
                <w:rFonts w:hint="default"/>
                <w:color w:val="FF0000"/>
              </w:rPr>
            </w:pPr>
          </w:p>
          <w:p>
            <w:pPr>
              <w:pStyle w:val="0"/>
              <w:widowControl w:val="1"/>
              <w:jc w:val="left"/>
              <w:rPr>
                <w:rFonts w:hint="default"/>
                <w:color w:val="FF0000"/>
              </w:rPr>
            </w:pPr>
          </w:p>
          <w:p>
            <w:pPr>
              <w:pStyle w:val="0"/>
              <w:widowControl w:val="1"/>
              <w:jc w:val="left"/>
              <w:rPr>
                <w:rFonts w:hint="default"/>
                <w:color w:val="FF0000"/>
              </w:rPr>
            </w:pPr>
          </w:p>
        </w:tc>
      </w:tr>
    </w:tbl>
    <w:p>
      <w:pPr>
        <w:pStyle w:val="0"/>
        <w:widowControl w:val="1"/>
        <w:jc w:val="left"/>
        <w:rPr>
          <w:rFonts w:hint="default"/>
        </w:rPr>
      </w:pPr>
    </w:p>
    <w:p>
      <w:pPr>
        <w:pStyle w:val="0"/>
        <w:widowControl w:val="1"/>
        <w:jc w:val="left"/>
        <w:rPr>
          <w:rFonts w:hint="default"/>
        </w:rPr>
      </w:pPr>
      <w:r>
        <w:rPr>
          <w:rFonts w:hint="eastAsia"/>
        </w:rPr>
        <w:t>対策本部の実施事項</w:t>
      </w:r>
    </w:p>
    <w:tbl>
      <w:tblPr>
        <w:tblStyle w:val="37"/>
        <w:tblW w:w="9060" w:type="dxa"/>
        <w:tblInd w:w="0" w:type="dxa"/>
        <w:tblLayout w:type="fixed"/>
        <w:tblLook w:firstRow="1" w:lastRow="0" w:firstColumn="1" w:lastColumn="0" w:noHBand="0" w:noVBand="1" w:val="04A0"/>
      </w:tblPr>
      <w:tblGrid>
        <w:gridCol w:w="1221"/>
        <w:gridCol w:w="7839"/>
      </w:tblGrid>
      <w:tr>
        <w:trPr/>
        <w:tc>
          <w:tcPr>
            <w:tcW w:w="1242" w:type="dxa"/>
            <w:shd w:val="clear" w:color="auto" w:themeFill="accent6" w:themeFillTint="66" w:themeFillShade="FF"/>
            <w:vAlign w:val="top"/>
          </w:tcPr>
          <w:p>
            <w:pPr>
              <w:pStyle w:val="0"/>
              <w:widowControl w:val="1"/>
              <w:jc w:val="left"/>
              <w:rPr>
                <w:rFonts w:hint="default"/>
              </w:rPr>
            </w:pPr>
            <w:r>
              <w:rPr>
                <w:rFonts w:hint="eastAsia"/>
              </w:rPr>
              <w:t>実施順位</w:t>
            </w:r>
          </w:p>
        </w:tc>
        <w:tc>
          <w:tcPr>
            <w:tcW w:w="8026" w:type="dxa"/>
            <w:shd w:val="clear" w:color="auto" w:themeFill="accent6" w:themeFillTint="66" w:themeFillShade="FF"/>
            <w:vAlign w:val="top"/>
          </w:tcPr>
          <w:p>
            <w:pPr>
              <w:pStyle w:val="0"/>
              <w:widowControl w:val="1"/>
              <w:jc w:val="left"/>
              <w:rPr>
                <w:rFonts w:hint="default"/>
              </w:rPr>
            </w:pPr>
            <w:r>
              <w:rPr>
                <w:rFonts w:hint="eastAsia"/>
              </w:rPr>
              <w:t>実施内容</w:t>
            </w:r>
          </w:p>
        </w:tc>
      </w:tr>
      <w:tr>
        <w:trPr/>
        <w:tc>
          <w:tcPr>
            <w:tcW w:w="1242" w:type="dxa"/>
            <w:vAlign w:val="top"/>
          </w:tcPr>
          <w:p>
            <w:pPr>
              <w:pStyle w:val="0"/>
              <w:widowControl w:val="1"/>
              <w:jc w:val="center"/>
              <w:rPr>
                <w:rFonts w:hint="default"/>
              </w:rPr>
            </w:pPr>
            <w:r>
              <w:rPr>
                <w:rFonts w:hint="eastAsia"/>
              </w:rPr>
              <w:t>１</w:t>
            </w:r>
          </w:p>
        </w:tc>
        <w:tc>
          <w:tcPr>
            <w:tcW w:w="8026" w:type="dxa"/>
            <w:vAlign w:val="top"/>
          </w:tcPr>
          <w:p>
            <w:pPr>
              <w:pStyle w:val="0"/>
              <w:widowControl w:val="1"/>
              <w:jc w:val="left"/>
              <w:rPr>
                <w:rFonts w:hint="default"/>
              </w:rPr>
            </w:pPr>
            <w:r>
              <w:rPr>
                <w:rFonts w:hint="eastAsia"/>
              </w:rPr>
              <w:t>対策本部の立ち上げ</w:t>
            </w:r>
          </w:p>
          <w:p>
            <w:pPr>
              <w:pStyle w:val="0"/>
              <w:widowControl w:val="1"/>
              <w:jc w:val="left"/>
              <w:rPr>
                <w:rFonts w:hint="default"/>
              </w:rPr>
            </w:pPr>
          </w:p>
          <w:p>
            <w:pPr>
              <w:pStyle w:val="0"/>
              <w:widowControl w:val="1"/>
              <w:jc w:val="left"/>
              <w:rPr>
                <w:rFonts w:hint="default"/>
              </w:rPr>
            </w:pPr>
          </w:p>
        </w:tc>
      </w:tr>
      <w:tr>
        <w:trPr/>
        <w:tc>
          <w:tcPr>
            <w:tcW w:w="1242" w:type="dxa"/>
            <w:vAlign w:val="top"/>
          </w:tcPr>
          <w:p>
            <w:pPr>
              <w:pStyle w:val="0"/>
              <w:widowControl w:val="1"/>
              <w:jc w:val="center"/>
              <w:rPr>
                <w:rFonts w:hint="default"/>
              </w:rPr>
            </w:pPr>
            <w:r>
              <w:rPr>
                <w:rFonts w:hint="eastAsia"/>
              </w:rPr>
              <w:t>２</w:t>
            </w:r>
          </w:p>
        </w:tc>
        <w:tc>
          <w:tcPr>
            <w:tcW w:w="8026" w:type="dxa"/>
            <w:vAlign w:val="top"/>
          </w:tcPr>
          <w:p>
            <w:pPr>
              <w:pStyle w:val="0"/>
              <w:widowControl w:val="1"/>
              <w:jc w:val="left"/>
              <w:rPr>
                <w:rFonts w:hint="default"/>
              </w:rPr>
            </w:pPr>
            <w:r>
              <w:rPr>
                <w:rFonts w:hint="eastAsia"/>
              </w:rPr>
              <w:t>被害状況の把握</w:t>
            </w:r>
          </w:p>
          <w:p>
            <w:pPr>
              <w:pStyle w:val="0"/>
              <w:widowControl w:val="1"/>
              <w:jc w:val="left"/>
              <w:rPr>
                <w:rFonts w:hint="default"/>
              </w:rPr>
            </w:pPr>
            <w:r>
              <w:rPr>
                <w:rFonts w:hint="eastAsia"/>
              </w:rPr>
              <w:t>　・社員とその家族、来客の安否確認</w:t>
            </w:r>
          </w:p>
          <w:p>
            <w:pPr>
              <w:pStyle w:val="0"/>
              <w:widowControl w:val="1"/>
              <w:ind w:firstLine="210" w:firstLineChars="100"/>
              <w:jc w:val="left"/>
              <w:rPr>
                <w:rFonts w:hint="default"/>
              </w:rPr>
            </w:pPr>
            <w:r>
              <w:rPr>
                <w:rFonts w:hint="eastAsia"/>
              </w:rPr>
              <w:t>・自社施設の損傷、取引先、顧客、周辺地域</w:t>
            </w:r>
          </w:p>
        </w:tc>
      </w:tr>
      <w:tr>
        <w:trPr/>
        <w:tc>
          <w:tcPr>
            <w:tcW w:w="1242" w:type="dxa"/>
            <w:vAlign w:val="top"/>
          </w:tcPr>
          <w:p>
            <w:pPr>
              <w:pStyle w:val="0"/>
              <w:widowControl w:val="1"/>
              <w:jc w:val="center"/>
              <w:rPr>
                <w:rFonts w:hint="default"/>
              </w:rPr>
            </w:pPr>
            <w:r>
              <w:rPr>
                <w:rFonts w:hint="eastAsia"/>
              </w:rPr>
              <w:t>３</w:t>
            </w:r>
          </w:p>
        </w:tc>
        <w:tc>
          <w:tcPr>
            <w:tcW w:w="8026" w:type="dxa"/>
            <w:vAlign w:val="top"/>
          </w:tcPr>
          <w:p>
            <w:pPr>
              <w:pStyle w:val="0"/>
              <w:widowControl w:val="1"/>
              <w:jc w:val="left"/>
              <w:rPr>
                <w:rFonts w:hint="default"/>
              </w:rPr>
            </w:pPr>
            <w:r>
              <w:rPr>
                <w:rFonts w:hint="eastAsia"/>
              </w:rPr>
              <w:t>二次災害防止・被害拡大の防止</w:t>
            </w:r>
          </w:p>
          <w:p>
            <w:pPr>
              <w:pStyle w:val="0"/>
              <w:widowControl w:val="1"/>
              <w:jc w:val="left"/>
              <w:rPr>
                <w:rFonts w:hint="default"/>
              </w:rPr>
            </w:pPr>
            <w:r>
              <w:rPr>
                <w:rFonts w:hint="eastAsia"/>
              </w:rPr>
              <w:t>　・社員の出社帰宅判断</w:t>
            </w:r>
          </w:p>
          <w:p>
            <w:pPr>
              <w:pStyle w:val="0"/>
              <w:widowControl w:val="1"/>
              <w:jc w:val="left"/>
              <w:rPr>
                <w:rFonts w:hint="default"/>
              </w:rPr>
            </w:pPr>
          </w:p>
        </w:tc>
      </w:tr>
      <w:tr>
        <w:trPr/>
        <w:tc>
          <w:tcPr>
            <w:tcW w:w="1242" w:type="dxa"/>
            <w:vAlign w:val="top"/>
          </w:tcPr>
          <w:p>
            <w:pPr>
              <w:pStyle w:val="0"/>
              <w:widowControl w:val="1"/>
              <w:jc w:val="center"/>
              <w:rPr>
                <w:rFonts w:hint="default"/>
              </w:rPr>
            </w:pPr>
            <w:r>
              <w:rPr>
                <w:rFonts w:hint="eastAsia"/>
              </w:rPr>
              <w:t>４</w:t>
            </w:r>
          </w:p>
        </w:tc>
        <w:tc>
          <w:tcPr>
            <w:tcW w:w="8026" w:type="dxa"/>
            <w:vAlign w:val="top"/>
          </w:tcPr>
          <w:p>
            <w:pPr>
              <w:pStyle w:val="0"/>
              <w:widowControl w:val="1"/>
              <w:jc w:val="left"/>
              <w:rPr>
                <w:rFonts w:hint="default"/>
              </w:rPr>
            </w:pPr>
            <w:r>
              <w:rPr>
                <w:rFonts w:hint="eastAsia"/>
              </w:rPr>
              <w:t>１　対応の検討（被災社員、被災取引先、被災顧客への対応）</w:t>
            </w:r>
          </w:p>
          <w:p>
            <w:pPr>
              <w:pStyle w:val="0"/>
              <w:widowControl w:val="1"/>
              <w:jc w:val="left"/>
              <w:rPr>
                <w:rFonts w:hint="default"/>
              </w:rPr>
            </w:pPr>
            <w:r>
              <w:rPr>
                <w:rFonts w:hint="eastAsia"/>
              </w:rPr>
              <w:t>２　当面の目標と事業計画の設定（いつまでにどのような状況にしたいか）</w:t>
            </w:r>
          </w:p>
          <w:p>
            <w:pPr>
              <w:pStyle w:val="0"/>
              <w:widowControl w:val="1"/>
              <w:jc w:val="left"/>
              <w:rPr>
                <w:rFonts w:hint="default"/>
              </w:rPr>
            </w:pPr>
          </w:p>
        </w:tc>
      </w:tr>
      <w:tr>
        <w:trPr/>
        <w:tc>
          <w:tcPr>
            <w:tcW w:w="1242" w:type="dxa"/>
            <w:vAlign w:val="top"/>
          </w:tcPr>
          <w:p>
            <w:pPr>
              <w:pStyle w:val="0"/>
              <w:widowControl w:val="1"/>
              <w:jc w:val="center"/>
              <w:rPr>
                <w:rFonts w:hint="default"/>
              </w:rPr>
            </w:pPr>
            <w:r>
              <w:rPr>
                <w:rFonts w:hint="eastAsia"/>
              </w:rPr>
              <w:t>５</w:t>
            </w:r>
          </w:p>
        </w:tc>
        <w:tc>
          <w:tcPr>
            <w:tcW w:w="8026" w:type="dxa"/>
            <w:vAlign w:val="top"/>
          </w:tcPr>
          <w:p>
            <w:pPr>
              <w:pStyle w:val="0"/>
              <w:widowControl w:val="1"/>
              <w:jc w:val="left"/>
              <w:rPr>
                <w:rFonts w:hint="default"/>
              </w:rPr>
            </w:pPr>
            <w:r>
              <w:rPr>
                <w:rFonts w:hint="eastAsia"/>
              </w:rPr>
              <w:t>計画の見直し・改善</w:t>
            </w:r>
          </w:p>
          <w:p>
            <w:pPr>
              <w:pStyle w:val="0"/>
              <w:widowControl w:val="1"/>
              <w:jc w:val="left"/>
              <w:rPr>
                <w:rFonts w:hint="default"/>
              </w:rPr>
            </w:pPr>
          </w:p>
          <w:p>
            <w:pPr>
              <w:pStyle w:val="0"/>
              <w:widowControl w:val="1"/>
              <w:jc w:val="left"/>
              <w:rPr>
                <w:rFonts w:hint="default"/>
              </w:rPr>
            </w:pPr>
          </w:p>
        </w:tc>
      </w:tr>
    </w:tbl>
    <w:p>
      <w:pPr>
        <w:pStyle w:val="0"/>
        <w:widowControl w:val="1"/>
        <w:jc w:val="left"/>
        <w:rPr>
          <w:rFonts w:hint="default"/>
        </w:rPr>
      </w:pPr>
    </w:p>
    <w:p>
      <w:pPr>
        <w:pStyle w:val="0"/>
        <w:widowControl w:val="1"/>
        <w:jc w:val="left"/>
        <w:rPr>
          <w:rFonts w:hint="default"/>
        </w:rPr>
      </w:pPr>
      <w:r>
        <w:rPr>
          <w:rFonts w:hint="eastAsia"/>
        </w:rPr>
        <w:t>対策本部の設置場所</w:t>
      </w:r>
    </w:p>
    <w:p>
      <w:pPr>
        <w:pStyle w:val="0"/>
        <w:widowControl w:val="1"/>
        <w:jc w:val="left"/>
        <w:rPr>
          <w:rFonts w:hint="default"/>
        </w:rPr>
      </w:pPr>
      <w:r>
        <w:rPr>
          <w:rFonts w:hint="eastAsia"/>
        </w:rPr>
        <w:t>●参集基準：本社に大きな被害がなく、安全に参集できる場合</w:t>
      </w:r>
    </w:p>
    <w:p>
      <w:pPr>
        <w:pStyle w:val="0"/>
        <w:widowControl w:val="1"/>
        <w:jc w:val="left"/>
        <w:rPr>
          <w:rFonts w:hint="default"/>
        </w:rPr>
      </w:pPr>
      <w:r>
        <w:rPr>
          <w:rFonts w:hint="eastAsia"/>
        </w:rPr>
        <w:t>●深夜や本社が使えない場合は、まずオンラインで開催する</w:t>
      </w:r>
    </w:p>
    <w:p>
      <w:pPr>
        <w:pStyle w:val="0"/>
        <w:widowControl w:val="1"/>
        <w:jc w:val="left"/>
        <w:rPr>
          <w:rFonts w:hint="default"/>
        </w:rPr>
      </w:pPr>
    </w:p>
    <w:p>
      <w:pPr>
        <w:pStyle w:val="0"/>
        <w:widowControl w:val="1"/>
        <w:jc w:val="left"/>
        <w:rPr>
          <w:rFonts w:hint="default"/>
        </w:rPr>
      </w:pPr>
      <w:r>
        <w:rPr>
          <w:rFonts w:hint="eastAsia"/>
        </w:rPr>
        <w:t>【対策本部（及び代替本部）設置場所】</w:t>
      </w:r>
    </w:p>
    <w:tbl>
      <w:tblPr>
        <w:tblStyle w:val="11"/>
        <w:tblW w:w="5000" w:type="pct"/>
        <w:tblInd w:w="0" w:type="dxa"/>
        <w:tblLayout w:type="fixed"/>
        <w:tblCellMar>
          <w:top w:w="57" w:type="dxa"/>
          <w:left w:w="0" w:type="dxa"/>
          <w:right w:w="0" w:type="dxa"/>
        </w:tblCellMar>
        <w:tblLook w:firstRow="1" w:lastRow="1" w:firstColumn="0" w:lastColumn="0" w:noHBand="1" w:noVBand="1" w:val="0660"/>
      </w:tblPr>
      <w:tblGrid>
        <w:gridCol w:w="749"/>
        <w:gridCol w:w="1792"/>
        <w:gridCol w:w="2841"/>
        <w:gridCol w:w="3678"/>
      </w:tblGrid>
      <w:tr>
        <w:trPr>
          <w:trHeight w:val="412" w:hRule="exact"/>
        </w:trPr>
        <w:tc>
          <w:tcPr>
            <w:tcW w:w="413"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shd w:val="clear" w:color="auto" w:fill="D9D9D9"/>
              </w:rPr>
              <w:t>順位</w:t>
            </w:r>
          </w:p>
        </w:tc>
        <w:tc>
          <w:tcPr>
            <w:tcW w:w="989"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場所</w:t>
            </w:r>
          </w:p>
        </w:tc>
        <w:tc>
          <w:tcPr>
            <w:tcW w:w="1568"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住所</w:t>
            </w:r>
          </w:p>
        </w:tc>
        <w:tc>
          <w:tcPr>
            <w:tcW w:w="2030"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電話</w:t>
            </w:r>
            <w:r>
              <w:rPr>
                <w:rFonts w:hint="eastAsia" w:ascii="游ゴシック" w:hAnsi="游ゴシック" w:eastAsia="游ゴシック"/>
                <w:b w:val="1"/>
                <w:color w:val="000000"/>
                <w:kern w:val="0"/>
              </w:rPr>
              <w:t>／災害時　通信担当</w:t>
            </w:r>
          </w:p>
        </w:tc>
      </w:tr>
      <w:tr>
        <w:trPr>
          <w:trHeight w:val="794" w:hRule="exact"/>
        </w:trPr>
        <w:tc>
          <w:tcPr>
            <w:tcW w:w="4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2" w:lineRule="exact"/>
              <w:jc w:val="center"/>
              <w:rPr>
                <w:rFonts w:hint="default"/>
                <w:color w:val="FF0000"/>
              </w:rPr>
            </w:pPr>
            <w:r>
              <w:rPr>
                <w:rFonts w:hint="default" w:ascii="Times New Roman" w:hAnsi="Times New Roman" w:eastAsia="Times New Roman"/>
                <w:color w:val="FF0000"/>
                <w:kern w:val="0"/>
              </w:rPr>
              <w:t>1</w:t>
            </w:r>
          </w:p>
        </w:tc>
        <w:tc>
          <w:tcPr>
            <w:tcW w:w="9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5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20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794" w:hRule="exact"/>
        </w:trPr>
        <w:tc>
          <w:tcPr>
            <w:tcW w:w="4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2" w:lineRule="exact"/>
              <w:jc w:val="center"/>
              <w:rPr>
                <w:rFonts w:hint="default"/>
                <w:color w:val="FF0000"/>
              </w:rPr>
            </w:pPr>
            <w:r>
              <w:rPr>
                <w:rFonts w:hint="default" w:ascii="Times New Roman" w:hAnsi="Times New Roman" w:eastAsia="Times New Roman"/>
                <w:color w:val="FF0000"/>
                <w:kern w:val="0"/>
              </w:rPr>
              <w:t>2</w:t>
            </w:r>
          </w:p>
        </w:tc>
        <w:tc>
          <w:tcPr>
            <w:tcW w:w="9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5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20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794" w:hRule="exact"/>
        </w:trPr>
        <w:tc>
          <w:tcPr>
            <w:tcW w:w="41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3" w:lineRule="exact"/>
              <w:jc w:val="center"/>
              <w:rPr>
                <w:rFonts w:hint="default"/>
                <w:color w:val="FF0000"/>
              </w:rPr>
            </w:pPr>
            <w:r>
              <w:rPr>
                <w:rFonts w:hint="default" w:ascii="Times New Roman" w:hAnsi="Times New Roman" w:eastAsia="Times New Roman"/>
                <w:color w:val="FF0000"/>
                <w:kern w:val="0"/>
              </w:rPr>
              <w:t>3</w:t>
            </w:r>
          </w:p>
        </w:tc>
        <w:tc>
          <w:tcPr>
            <w:tcW w:w="9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56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203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3"/>
        <w:ind w:left="0" w:leftChars="0"/>
        <w:rPr>
          <w:rFonts w:hint="default"/>
          <w:color w:val="000000" w:themeColor="text1"/>
        </w:rPr>
      </w:pPr>
      <w:bookmarkStart w:id="41" w:name="_【安否確認ルール】（自社の方法を記載）"/>
      <w:bookmarkEnd w:id="41"/>
      <w:bookmarkStart w:id="42" w:name="_Toc143268111"/>
      <w:bookmarkStart w:id="43" w:name="_Toc21836"/>
      <w:r>
        <w:rPr>
          <w:rFonts w:hint="eastAsia"/>
          <w:b w:val="1"/>
        </w:rPr>
        <w:t>【安否確認ルール】</w:t>
      </w:r>
      <w:r>
        <w:rPr>
          <w:rFonts w:hint="eastAsia"/>
        </w:rPr>
        <w:t>（</w:t>
      </w:r>
      <w:r>
        <w:rPr>
          <w:rFonts w:hint="eastAsia"/>
          <w:color w:val="FF0000"/>
        </w:rPr>
        <w:t>自社の方法を記載</w:t>
      </w:r>
      <w:r>
        <w:rPr>
          <w:rFonts w:hint="eastAsia"/>
        </w:rPr>
        <w:t>）</w:t>
      </w:r>
      <w:bookmarkEnd w:id="42"/>
      <w:bookmarkEnd w:id="43"/>
    </w:p>
    <w:p>
      <w:pPr>
        <w:pStyle w:val="21"/>
        <w:widowControl w:val="1"/>
        <w:numPr>
          <w:ilvl w:val="0"/>
          <w:numId w:val="4"/>
        </w:numPr>
        <w:ind w:leftChars="0"/>
        <w:jc w:val="left"/>
        <w:rPr>
          <w:rFonts w:hint="default"/>
        </w:rPr>
      </w:pPr>
      <w:r>
        <w:rPr>
          <w:rFonts w:hint="eastAsia"/>
          <w:color w:val="000000" w:themeColor="text1"/>
        </w:rPr>
        <w:t>安否確認を行う基準</w:t>
      </w:r>
      <w:r>
        <w:rPr>
          <w:rFonts w:hint="default"/>
          <w:color w:val="000000" w:themeColor="text1"/>
        </w:rPr>
        <w:br w:type="textWrapping" w:clear="none"/>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21"/>
        <w:widowControl w:val="1"/>
        <w:numPr>
          <w:ilvl w:val="0"/>
          <w:numId w:val="4"/>
        </w:numPr>
        <w:ind w:leftChars="0"/>
        <w:jc w:val="left"/>
        <w:rPr>
          <w:rFonts w:hint="default"/>
        </w:rPr>
      </w:pPr>
      <w:r>
        <w:rPr>
          <w:rFonts w:hint="eastAsia"/>
        </w:rPr>
        <w:t>安否確認の実施手順</w:t>
      </w:r>
    </w:p>
    <w:p>
      <w:pPr>
        <w:pStyle w:val="0"/>
        <w:widowControl w:val="1"/>
        <w:jc w:val="left"/>
        <w:rPr>
          <w:rFonts w:hint="default"/>
          <w:color w:val="FF0000"/>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bookmarkStart w:id="44" w:name="_Toc143268112"/>
      <w:r>
        <w:rPr>
          <w:rStyle w:val="26"/>
          <w:rFonts w:hint="eastAsia"/>
          <w:b w:val="1"/>
        </w:rPr>
        <w:t>【表１】社員名簿</w:t>
      </w:r>
      <w:r>
        <w:rPr>
          <w:rStyle w:val="26"/>
          <w:rFonts w:hint="eastAsia"/>
        </w:rPr>
        <w:t>（</w:t>
      </w:r>
      <w:r>
        <w:rPr>
          <w:rStyle w:val="26"/>
          <w:rFonts w:hint="eastAsia"/>
          <w:b w:val="1"/>
          <w:color w:val="FF0000"/>
        </w:rPr>
        <w:t>202</w:t>
      </w:r>
      <w:r>
        <w:rPr>
          <w:rStyle w:val="26"/>
          <w:rFonts w:hint="eastAsia"/>
          <w:b w:val="1"/>
          <w:color w:val="FF0000"/>
        </w:rPr>
        <w:t>　年　月時点</w:t>
      </w:r>
      <w:r>
        <w:rPr>
          <w:rStyle w:val="26"/>
          <w:rFonts w:hint="eastAsia"/>
          <w:b w:val="1"/>
          <w:color w:val="000000" w:themeColor="text1"/>
        </w:rPr>
        <w:t>）</w:t>
      </w:r>
      <w:bookmarkEnd w:id="44"/>
      <w:r>
        <w:rPr>
          <w:rFonts w:hint="eastAsia"/>
          <w:color w:val="000000" w:themeColor="text1"/>
        </w:rPr>
        <w:t>全</w:t>
      </w:r>
      <w:r>
        <w:rPr>
          <w:rFonts w:hint="eastAsia"/>
          <w:color w:val="FF0000"/>
        </w:rPr>
        <w:t>　</w:t>
      </w:r>
      <w:r>
        <w:rPr>
          <w:rFonts w:hint="eastAsia"/>
          <w:color w:val="000000" w:themeColor="text1"/>
        </w:rPr>
        <w:t>人</w:t>
      </w:r>
    </w:p>
    <w:tbl>
      <w:tblPr>
        <w:tblStyle w:val="37"/>
        <w:tblW w:w="8952" w:type="dxa"/>
        <w:tblInd w:w="108" w:type="dxa"/>
        <w:tblLayout w:type="fixed"/>
        <w:tblLook w:firstRow="1" w:lastRow="0" w:firstColumn="1" w:lastColumn="0" w:noHBand="0" w:noVBand="1" w:val="04A0"/>
      </w:tblPr>
      <w:tblGrid>
        <w:gridCol w:w="1276"/>
        <w:gridCol w:w="1915"/>
        <w:gridCol w:w="1915"/>
        <w:gridCol w:w="1923"/>
        <w:gridCol w:w="1923"/>
      </w:tblGrid>
      <w:tr>
        <w:trPr/>
        <w:tc>
          <w:tcPr>
            <w:tcW w:w="1306" w:type="dxa"/>
            <w:shd w:val="clear" w:color="auto" w:themeFill="background2" w:themeFillTint="FF" w:themeFillShade="FF"/>
            <w:vAlign w:val="center"/>
          </w:tcPr>
          <w:p>
            <w:pPr>
              <w:pStyle w:val="0"/>
              <w:jc w:val="center"/>
              <w:rPr>
                <w:rFonts w:hint="default"/>
                <w:b w:val="1"/>
                <w:color w:val="000000" w:themeColor="text1"/>
              </w:rPr>
            </w:pPr>
            <w:r>
              <w:rPr>
                <w:rFonts w:hint="eastAsia"/>
                <w:b w:val="1"/>
                <w:color w:val="000000" w:themeColor="text1"/>
              </w:rPr>
              <w:t>部署</w:t>
            </w:r>
          </w:p>
        </w:tc>
        <w:tc>
          <w:tcPr>
            <w:tcW w:w="1968" w:type="dxa"/>
            <w:shd w:val="clear" w:color="auto" w:themeFill="background2" w:themeFillTint="FF" w:themeFillShade="FF"/>
            <w:vAlign w:val="center"/>
          </w:tcPr>
          <w:p>
            <w:pPr>
              <w:pStyle w:val="0"/>
              <w:jc w:val="center"/>
              <w:rPr>
                <w:rFonts w:hint="default"/>
                <w:b w:val="1"/>
                <w:color w:val="000000" w:themeColor="text1"/>
              </w:rPr>
            </w:pPr>
            <w:r>
              <w:rPr>
                <w:rFonts w:hint="eastAsia"/>
                <w:b w:val="1"/>
                <w:color w:val="000000" w:themeColor="text1"/>
              </w:rPr>
              <w:t>名前</w:t>
            </w:r>
          </w:p>
        </w:tc>
        <w:tc>
          <w:tcPr>
            <w:tcW w:w="1968" w:type="dxa"/>
            <w:shd w:val="clear" w:color="auto" w:themeFill="background2" w:themeFillTint="FF" w:themeFillShade="FF"/>
            <w:vAlign w:val="center"/>
          </w:tcPr>
          <w:p>
            <w:pPr>
              <w:pStyle w:val="0"/>
              <w:jc w:val="center"/>
              <w:rPr>
                <w:rFonts w:hint="default"/>
                <w:b w:val="1"/>
                <w:color w:val="000000" w:themeColor="text1"/>
              </w:rPr>
            </w:pPr>
            <w:r>
              <w:rPr>
                <w:rFonts w:hint="eastAsia"/>
                <w:b w:val="1"/>
                <w:color w:val="000000" w:themeColor="text1"/>
              </w:rPr>
              <w:t>携帯番号</w:t>
            </w:r>
          </w:p>
          <w:p>
            <w:pPr>
              <w:pStyle w:val="0"/>
              <w:jc w:val="center"/>
              <w:rPr>
                <w:rFonts w:hint="default"/>
                <w:b w:val="1"/>
                <w:color w:val="000000" w:themeColor="text1"/>
              </w:rPr>
            </w:pPr>
            <w:r>
              <w:rPr>
                <w:rFonts w:hint="eastAsia"/>
                <w:b w:val="1"/>
                <w:color w:val="000000" w:themeColor="text1"/>
              </w:rPr>
              <w:t>メール</w:t>
            </w:r>
          </w:p>
        </w:tc>
        <w:tc>
          <w:tcPr>
            <w:tcW w:w="1968" w:type="dxa"/>
            <w:shd w:val="clear" w:color="auto" w:themeFill="background2" w:themeFillTint="FF" w:themeFillShade="FF"/>
            <w:vAlign w:val="top"/>
          </w:tcPr>
          <w:p>
            <w:pPr>
              <w:pStyle w:val="0"/>
              <w:rPr>
                <w:rFonts w:hint="default"/>
                <w:b w:val="1"/>
                <w:color w:val="000000" w:themeColor="text1"/>
              </w:rPr>
            </w:pPr>
            <w:r>
              <w:rPr>
                <w:rFonts w:hint="eastAsia"/>
                <w:b w:val="1"/>
                <w:color w:val="000000" w:themeColor="text1"/>
              </w:rPr>
              <w:t>住所（承諾の得られる範囲）</w:t>
            </w:r>
          </w:p>
        </w:tc>
        <w:tc>
          <w:tcPr>
            <w:tcW w:w="1968" w:type="dxa"/>
            <w:shd w:val="clear" w:color="auto" w:themeFill="background2" w:themeFillTint="FF" w:themeFillShade="FF"/>
            <w:vAlign w:val="top"/>
          </w:tcPr>
          <w:p>
            <w:pPr>
              <w:pStyle w:val="0"/>
              <w:rPr>
                <w:rFonts w:hint="default"/>
                <w:b w:val="1"/>
                <w:color w:val="000000" w:themeColor="text1"/>
              </w:rPr>
            </w:pPr>
            <w:r>
              <w:rPr>
                <w:rFonts w:hint="eastAsia"/>
                <w:b w:val="1"/>
                <w:color w:val="000000" w:themeColor="text1"/>
              </w:rPr>
              <w:t>緊急連絡先（承諾の得られる範囲）</w:t>
            </w:r>
          </w:p>
        </w:tc>
      </w:tr>
      <w:tr>
        <w:trPr>
          <w:trHeight w:val="680" w:hRule="atLeast"/>
        </w:trPr>
        <w:tc>
          <w:tcPr>
            <w:tcW w:w="1306" w:type="dxa"/>
            <w:vAlign w:val="center"/>
          </w:tcPr>
          <w:p>
            <w:pPr>
              <w:pStyle w:val="0"/>
              <w:rPr>
                <w:rFonts w:hint="default"/>
                <w:color w:val="FF0000"/>
              </w:rPr>
            </w:pPr>
          </w:p>
        </w:tc>
        <w:tc>
          <w:tcPr>
            <w:tcW w:w="1968" w:type="dxa"/>
            <w:vAlign w:val="center"/>
          </w:tcPr>
          <w:p>
            <w:pPr>
              <w:pStyle w:val="0"/>
              <w:rPr>
                <w:rFonts w:hint="default"/>
                <w:color w:val="FF0000"/>
              </w:rPr>
            </w:pPr>
          </w:p>
        </w:tc>
        <w:tc>
          <w:tcPr>
            <w:tcW w:w="1968" w:type="dxa"/>
            <w:vAlign w:val="center"/>
          </w:tcPr>
          <w:p>
            <w:pPr>
              <w:pStyle w:val="0"/>
              <w:rPr>
                <w:rFonts w:hint="default"/>
                <w:color w:val="FF0000"/>
                <w:sz w:val="18"/>
              </w:rPr>
            </w:pPr>
          </w:p>
        </w:tc>
        <w:tc>
          <w:tcPr>
            <w:tcW w:w="1968" w:type="dxa"/>
            <w:vAlign w:val="top"/>
          </w:tcPr>
          <w:p>
            <w:pPr>
              <w:pStyle w:val="0"/>
              <w:rPr>
                <w:rFonts w:hint="default"/>
                <w:color w:val="FF0000"/>
                <w:sz w:val="18"/>
              </w:rPr>
            </w:pPr>
          </w:p>
        </w:tc>
        <w:tc>
          <w:tcPr>
            <w:tcW w:w="1968" w:type="dxa"/>
            <w:vAlign w:val="top"/>
          </w:tcPr>
          <w:p>
            <w:pPr>
              <w:pStyle w:val="0"/>
              <w:rPr>
                <w:rFonts w:hint="default"/>
                <w:color w:val="FF0000"/>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r>
        <w:trPr>
          <w:trHeight w:val="680" w:hRule="atLeast"/>
        </w:trPr>
        <w:tc>
          <w:tcPr>
            <w:tcW w:w="1306" w:type="dxa"/>
            <w:vAlign w:val="center"/>
          </w:tcPr>
          <w:p>
            <w:pPr>
              <w:pStyle w:val="0"/>
              <w:rPr>
                <w:rFonts w:hint="default"/>
                <w:color w:val="000000" w:themeColor="text1"/>
              </w:rPr>
            </w:pPr>
          </w:p>
        </w:tc>
        <w:tc>
          <w:tcPr>
            <w:tcW w:w="1968" w:type="dxa"/>
            <w:vAlign w:val="center"/>
          </w:tcPr>
          <w:p>
            <w:pPr>
              <w:pStyle w:val="0"/>
              <w:rPr>
                <w:rFonts w:hint="default"/>
                <w:color w:val="000000" w:themeColor="text1"/>
              </w:rPr>
            </w:pPr>
          </w:p>
        </w:tc>
        <w:tc>
          <w:tcPr>
            <w:tcW w:w="1968" w:type="dxa"/>
            <w:vAlign w:val="center"/>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c>
          <w:tcPr>
            <w:tcW w:w="1968" w:type="dxa"/>
            <w:vAlign w:val="top"/>
          </w:tcPr>
          <w:p>
            <w:pPr>
              <w:pStyle w:val="0"/>
              <w:rPr>
                <w:rFonts w:hint="default"/>
                <w:color w:val="000000" w:themeColor="text1"/>
                <w:sz w:val="18"/>
              </w:rPr>
            </w:pPr>
          </w:p>
        </w:tc>
      </w:tr>
    </w:tbl>
    <w:p>
      <w:pPr>
        <w:pStyle w:val="0"/>
        <w:rPr>
          <w:rFonts w:hint="default"/>
        </w:rPr>
      </w:pPr>
    </w:p>
    <w:p>
      <w:pPr>
        <w:pStyle w:val="1"/>
        <w:rPr>
          <w:rFonts w:hint="default"/>
          <w:b w:val="1"/>
          <w:sz w:val="40"/>
        </w:rPr>
      </w:pPr>
      <w:bookmarkStart w:id="45" w:name="_４._中核事業の選定"/>
      <w:bookmarkEnd w:id="45"/>
      <w:bookmarkStart w:id="46" w:name="_Toc143268113"/>
      <w:bookmarkStart w:id="47" w:name="_Toc28058"/>
      <w:r>
        <w:rPr>
          <w:rFonts w:hint="eastAsia"/>
          <w:b w:val="1"/>
          <w:sz w:val="40"/>
        </w:rPr>
        <w:t>４</w:t>
      </w:r>
      <w:r>
        <w:rPr>
          <w:rFonts w:hint="eastAsia"/>
          <w:b w:val="1"/>
          <w:sz w:val="40"/>
        </w:rPr>
        <w:t>.</w:t>
      </w:r>
      <w:r>
        <w:rPr>
          <w:rFonts w:hint="default"/>
          <w:b w:val="1"/>
          <w:sz w:val="40"/>
        </w:rPr>
        <w:t xml:space="preserve"> </w:t>
      </w:r>
      <w:r>
        <w:rPr>
          <w:rFonts w:hint="eastAsia"/>
          <w:b w:val="1"/>
          <w:sz w:val="40"/>
        </w:rPr>
        <w:t>中核事業の選定</w:t>
      </w:r>
      <w:bookmarkEnd w:id="46"/>
      <w:bookmarkEnd w:id="47"/>
    </w:p>
    <w:tbl>
      <w:tblPr>
        <w:tblStyle w:val="11"/>
        <w:tblpPr w:leftFromText="142" w:rightFromText="142" w:topFromText="0" w:bottomFromText="0" w:vertAnchor="page" w:horzAnchor="margin" w:tblpXSpec="left" w:tblpY="7081"/>
        <w:tblW w:w="89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1" w:firstColumn="0" w:lastColumn="0" w:noHBand="1" w:noVBand="1" w:val="0660"/>
      </w:tblPr>
      <w:tblGrid>
        <w:gridCol w:w="1927"/>
        <w:gridCol w:w="1757"/>
        <w:gridCol w:w="1757"/>
        <w:gridCol w:w="1757"/>
        <w:gridCol w:w="1757"/>
      </w:tblGrid>
      <w:tr>
        <w:trPr>
          <w:trHeight w:val="460" w:hRule="exact"/>
        </w:trPr>
        <w:tc>
          <w:tcPr>
            <w:tcW w:w="1927" w:type="dxa"/>
            <w:vAlign w:val="center"/>
          </w:tcPr>
          <w:p>
            <w:pPr>
              <w:pStyle w:val="0"/>
              <w:autoSpaceDE w:val="0"/>
              <w:autoSpaceDN w:val="0"/>
              <w:spacing w:line="200" w:lineRule="exact"/>
              <w:jc w:val="center"/>
              <w:rPr>
                <w:rFonts w:hint="default"/>
                <w:color w:val="FF0000"/>
                <w:sz w:val="18"/>
              </w:rPr>
            </w:pPr>
            <w:r>
              <w:rPr>
                <w:rFonts w:hint="eastAsia"/>
                <w:color w:val="FF0000"/>
                <w:sz w:val="18"/>
              </w:rPr>
              <w:t>製品・サービス</w:t>
            </w:r>
          </w:p>
        </w:tc>
        <w:tc>
          <w:tcPr>
            <w:tcW w:w="1757" w:type="dxa"/>
            <w:shd w:val="clear" w:color="auto" w:themeFill="background1" w:themeFillTint="FF" w:themeFillShade="D9"/>
            <w:vAlign w:val="center"/>
          </w:tcPr>
          <w:p>
            <w:pPr>
              <w:pStyle w:val="0"/>
              <w:autoSpaceDE w:val="0"/>
              <w:autoSpaceDN w:val="0"/>
              <w:spacing w:line="200" w:lineRule="exact"/>
              <w:jc w:val="center"/>
              <w:rPr>
                <w:rFonts w:hint="default"/>
              </w:rPr>
            </w:pPr>
            <w:r>
              <w:rPr>
                <w:rFonts w:hint="eastAsia"/>
              </w:rPr>
              <w:t>法規制有無</w:t>
            </w:r>
          </w:p>
        </w:tc>
        <w:tc>
          <w:tcPr>
            <w:tcW w:w="1757" w:type="dxa"/>
            <w:shd w:val="clear" w:color="auto" w:themeFill="background1" w:themeFillTint="FF" w:themeFillShade="D9"/>
            <w:vAlign w:val="top"/>
          </w:tcPr>
          <w:p>
            <w:pPr>
              <w:pStyle w:val="0"/>
              <w:jc w:val="center"/>
              <w:rPr>
                <w:rFonts w:hint="default"/>
              </w:rPr>
            </w:pPr>
            <w:r>
              <w:rPr>
                <w:rFonts w:hint="eastAsia"/>
              </w:rPr>
              <w:t>取引先要請</w:t>
            </w:r>
          </w:p>
        </w:tc>
        <w:tc>
          <w:tcPr>
            <w:tcW w:w="1757" w:type="dxa"/>
            <w:shd w:val="clear" w:color="auto" w:themeFill="background1" w:themeFillTint="FF" w:themeFillShade="D9"/>
            <w:vAlign w:val="top"/>
          </w:tcPr>
          <w:p>
            <w:pPr>
              <w:pStyle w:val="0"/>
              <w:jc w:val="center"/>
              <w:rPr>
                <w:rFonts w:hint="default"/>
              </w:rPr>
            </w:pPr>
            <w:r>
              <w:rPr>
                <w:rFonts w:hint="eastAsia"/>
              </w:rPr>
              <w:t>市場・社会</w:t>
            </w:r>
          </w:p>
        </w:tc>
        <w:tc>
          <w:tcPr>
            <w:tcW w:w="1757" w:type="dxa"/>
            <w:shd w:val="clear" w:color="auto" w:themeFill="background1" w:themeFillTint="FF" w:themeFillShade="D9"/>
            <w:vAlign w:val="center"/>
          </w:tcPr>
          <w:p>
            <w:pPr>
              <w:pStyle w:val="0"/>
              <w:jc w:val="center"/>
              <w:rPr>
                <w:rFonts w:hint="default"/>
                <w:color w:val="FF0000"/>
              </w:rPr>
            </w:pPr>
            <w:r>
              <w:rPr>
                <w:rFonts w:hint="eastAsia"/>
              </w:rPr>
              <w:t>売上影響</w:t>
            </w:r>
          </w:p>
        </w:tc>
      </w:tr>
      <w:tr>
        <w:trPr>
          <w:trHeight w:val="680" w:hRule="exact"/>
        </w:trPr>
        <w:tc>
          <w:tcPr>
            <w:tcW w:w="1927" w:type="dxa"/>
            <w:vAlign w:val="center"/>
          </w:tcPr>
          <w:p>
            <w:pPr>
              <w:pStyle w:val="0"/>
              <w:autoSpaceDE w:val="0"/>
              <w:autoSpaceDN w:val="0"/>
              <w:spacing w:line="201" w:lineRule="exact"/>
              <w:jc w:val="center"/>
              <w:rPr>
                <w:rFonts w:hint="default"/>
                <w:color w:val="FF0000"/>
                <w:sz w:val="20"/>
              </w:rPr>
            </w:pPr>
            <w:r>
              <w:rPr>
                <w:rFonts w:hint="eastAsia"/>
                <w:color w:val="FF0000"/>
                <w:sz w:val="20"/>
              </w:rPr>
              <w:t>例　</w:t>
            </w:r>
            <w:r>
              <w:rPr>
                <w:rFonts w:hint="eastAsia"/>
                <w:color w:val="FF0000"/>
                <w:sz w:val="20"/>
              </w:rPr>
              <w:t>A</w:t>
            </w:r>
            <w:r>
              <w:rPr>
                <w:rFonts w:hint="eastAsia"/>
                <w:color w:val="FF0000"/>
                <w:sz w:val="20"/>
              </w:rPr>
              <w:t>製品</w:t>
            </w:r>
          </w:p>
        </w:tc>
        <w:tc>
          <w:tcPr>
            <w:tcW w:w="1757" w:type="dxa"/>
            <w:vAlign w:val="center"/>
          </w:tcPr>
          <w:p>
            <w:pPr>
              <w:pStyle w:val="0"/>
              <w:autoSpaceDE w:val="0"/>
              <w:autoSpaceDN w:val="0"/>
              <w:spacing w:line="201" w:lineRule="exact"/>
              <w:jc w:val="center"/>
              <w:rPr>
                <w:rFonts w:hint="default"/>
                <w:color w:val="FF0000"/>
                <w:sz w:val="20"/>
              </w:rPr>
            </w:pPr>
            <w:r>
              <w:rPr>
                <w:rFonts w:hint="eastAsia"/>
                <w:color w:val="FF0000"/>
                <w:sz w:val="20"/>
              </w:rPr>
              <w:t>L</w:t>
            </w:r>
          </w:p>
        </w:tc>
        <w:tc>
          <w:tcPr>
            <w:tcW w:w="1757" w:type="dxa"/>
            <w:vAlign w:val="center"/>
          </w:tcPr>
          <w:p>
            <w:pPr>
              <w:pStyle w:val="0"/>
              <w:jc w:val="center"/>
              <w:rPr>
                <w:rFonts w:hint="default"/>
                <w:color w:val="FF0000"/>
                <w:sz w:val="20"/>
              </w:rPr>
            </w:pPr>
            <w:r>
              <w:rPr>
                <w:rFonts w:hint="eastAsia"/>
                <w:color w:val="FF0000"/>
                <w:sz w:val="20"/>
              </w:rPr>
              <w:t>H</w:t>
            </w:r>
          </w:p>
        </w:tc>
        <w:tc>
          <w:tcPr>
            <w:tcW w:w="1757" w:type="dxa"/>
            <w:vAlign w:val="center"/>
          </w:tcPr>
          <w:p>
            <w:pPr>
              <w:pStyle w:val="0"/>
              <w:jc w:val="center"/>
              <w:rPr>
                <w:rFonts w:hint="default"/>
                <w:color w:val="FF0000"/>
                <w:sz w:val="20"/>
              </w:rPr>
            </w:pPr>
            <w:r>
              <w:rPr>
                <w:rFonts w:hint="eastAsia"/>
                <w:color w:val="FF0000"/>
                <w:sz w:val="20"/>
              </w:rPr>
              <w:t>M</w:t>
            </w:r>
          </w:p>
        </w:tc>
        <w:tc>
          <w:tcPr>
            <w:tcW w:w="1757" w:type="dxa"/>
            <w:vAlign w:val="center"/>
          </w:tcPr>
          <w:p>
            <w:pPr>
              <w:pStyle w:val="0"/>
              <w:jc w:val="center"/>
              <w:rPr>
                <w:rFonts w:hint="default"/>
                <w:color w:val="FF0000"/>
                <w:sz w:val="20"/>
              </w:rPr>
            </w:pPr>
            <w:r>
              <w:rPr>
                <w:rFonts w:hint="eastAsia"/>
                <w:color w:val="FF0000"/>
                <w:sz w:val="20"/>
              </w:rPr>
              <w:t>H</w:t>
            </w:r>
          </w:p>
        </w:tc>
      </w:tr>
      <w:tr>
        <w:trPr>
          <w:trHeight w:val="680" w:hRule="exact"/>
        </w:trPr>
        <w:tc>
          <w:tcPr>
            <w:tcW w:w="1927" w:type="dxa"/>
            <w:vAlign w:val="center"/>
          </w:tcPr>
          <w:p>
            <w:pPr>
              <w:pStyle w:val="0"/>
              <w:autoSpaceDE w:val="0"/>
              <w:autoSpaceDN w:val="0"/>
              <w:spacing w:line="200" w:lineRule="exact"/>
              <w:jc w:val="center"/>
              <w:rPr>
                <w:rFonts w:hint="default"/>
                <w:color w:val="FF0000"/>
                <w:sz w:val="20"/>
              </w:rPr>
            </w:pPr>
            <w:r>
              <w:rPr>
                <w:rFonts w:hint="eastAsia"/>
                <w:color w:val="FF0000"/>
                <w:sz w:val="20"/>
              </w:rPr>
              <w:t>製品・サービス</w:t>
            </w:r>
            <w:r>
              <w:rPr>
                <w:rFonts w:hint="eastAsia"/>
                <w:color w:val="FF0000"/>
                <w:sz w:val="20"/>
              </w:rPr>
              <w:t>B</w:t>
            </w:r>
          </w:p>
        </w:tc>
        <w:tc>
          <w:tcPr>
            <w:tcW w:w="1757" w:type="dxa"/>
            <w:vAlign w:val="center"/>
          </w:tcPr>
          <w:p>
            <w:pPr>
              <w:pStyle w:val="0"/>
              <w:autoSpaceDE w:val="0"/>
              <w:autoSpaceDN w:val="0"/>
              <w:spacing w:line="200" w:lineRule="exact"/>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r>
      <w:tr>
        <w:trPr>
          <w:trHeight w:val="680" w:hRule="exact"/>
        </w:trPr>
        <w:tc>
          <w:tcPr>
            <w:tcW w:w="1927" w:type="dxa"/>
            <w:vAlign w:val="center"/>
          </w:tcPr>
          <w:p>
            <w:pPr>
              <w:pStyle w:val="0"/>
              <w:jc w:val="center"/>
              <w:rPr>
                <w:rFonts w:hint="default"/>
                <w:color w:val="FF0000"/>
                <w:sz w:val="20"/>
              </w:rPr>
            </w:pPr>
            <w:r>
              <w:rPr>
                <w:rFonts w:hint="eastAsia"/>
                <w:color w:val="FF0000"/>
                <w:sz w:val="20"/>
              </w:rPr>
              <w:t>製品・サービス</w:t>
            </w:r>
            <w:r>
              <w:rPr>
                <w:rFonts w:hint="default"/>
                <w:color w:val="FF0000"/>
                <w:sz w:val="20"/>
              </w:rPr>
              <w:t>C</w:t>
            </w:r>
          </w:p>
        </w:tc>
        <w:tc>
          <w:tcPr>
            <w:tcW w:w="1757" w:type="dxa"/>
            <w:vAlign w:val="center"/>
          </w:tcPr>
          <w:p>
            <w:pPr>
              <w:pStyle w:val="0"/>
              <w:autoSpaceDE w:val="0"/>
              <w:autoSpaceDN w:val="0"/>
              <w:spacing w:line="201" w:lineRule="exact"/>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r>
      <w:tr>
        <w:trPr>
          <w:trHeight w:val="680" w:hRule="exact"/>
        </w:trPr>
        <w:tc>
          <w:tcPr>
            <w:tcW w:w="1927" w:type="dxa"/>
            <w:vAlign w:val="center"/>
          </w:tcPr>
          <w:p>
            <w:pPr>
              <w:pStyle w:val="0"/>
              <w:jc w:val="center"/>
              <w:rPr>
                <w:rFonts w:hint="default"/>
                <w:color w:val="FF0000"/>
                <w:sz w:val="20"/>
              </w:rPr>
            </w:pPr>
            <w:r>
              <w:rPr>
                <w:rFonts w:hint="eastAsia"/>
                <w:color w:val="FF0000"/>
                <w:sz w:val="20"/>
              </w:rPr>
              <w:t>製品・サービス</w:t>
            </w:r>
            <w:r>
              <w:rPr>
                <w:rFonts w:hint="default"/>
                <w:color w:val="FF0000"/>
                <w:sz w:val="20"/>
              </w:rPr>
              <w:t>D</w:t>
            </w:r>
          </w:p>
        </w:tc>
        <w:tc>
          <w:tcPr>
            <w:tcW w:w="1757" w:type="dxa"/>
            <w:vAlign w:val="center"/>
          </w:tcPr>
          <w:p>
            <w:pPr>
              <w:pStyle w:val="0"/>
              <w:autoSpaceDE w:val="0"/>
              <w:autoSpaceDN w:val="0"/>
              <w:spacing w:line="200" w:lineRule="exact"/>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r>
      <w:tr>
        <w:trPr>
          <w:trHeight w:val="680" w:hRule="exact"/>
        </w:trPr>
        <w:tc>
          <w:tcPr>
            <w:tcW w:w="1927" w:type="dxa"/>
            <w:vAlign w:val="center"/>
          </w:tcPr>
          <w:p>
            <w:pPr>
              <w:pStyle w:val="0"/>
              <w:jc w:val="center"/>
              <w:rPr>
                <w:rFonts w:hint="default"/>
                <w:color w:val="FF0000"/>
                <w:sz w:val="20"/>
              </w:rPr>
            </w:pPr>
            <w:r>
              <w:rPr>
                <w:rFonts w:hint="eastAsia"/>
                <w:color w:val="FF0000"/>
                <w:sz w:val="20"/>
              </w:rPr>
              <w:t>製品・サービス</w:t>
            </w:r>
            <w:r>
              <w:rPr>
                <w:rFonts w:hint="default"/>
                <w:color w:val="FF0000"/>
                <w:sz w:val="20"/>
              </w:rPr>
              <w:t>E</w:t>
            </w:r>
          </w:p>
        </w:tc>
        <w:tc>
          <w:tcPr>
            <w:tcW w:w="1757" w:type="dxa"/>
            <w:vAlign w:val="center"/>
          </w:tcPr>
          <w:p>
            <w:pPr>
              <w:pStyle w:val="0"/>
              <w:autoSpaceDE w:val="0"/>
              <w:autoSpaceDN w:val="0"/>
              <w:spacing w:line="200" w:lineRule="exact"/>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c>
          <w:tcPr>
            <w:tcW w:w="1757" w:type="dxa"/>
            <w:vAlign w:val="center"/>
          </w:tcPr>
          <w:p>
            <w:pPr>
              <w:pStyle w:val="0"/>
              <w:jc w:val="center"/>
              <w:rPr>
                <w:rFonts w:hint="default"/>
                <w:sz w:val="20"/>
              </w:rPr>
            </w:pPr>
            <w:r>
              <w:rPr>
                <w:rFonts w:hint="eastAsia"/>
                <w:sz w:val="20"/>
              </w:rPr>
              <w:t>H</w:t>
            </w:r>
            <w:r>
              <w:rPr>
                <w:rFonts w:hint="eastAsia"/>
                <w:sz w:val="20"/>
              </w:rPr>
              <w:t>　</w:t>
            </w:r>
            <w:r>
              <w:rPr>
                <w:rFonts w:hint="eastAsia"/>
                <w:sz w:val="20"/>
              </w:rPr>
              <w:t>M</w:t>
            </w:r>
            <w:r>
              <w:rPr>
                <w:rFonts w:hint="eastAsia"/>
                <w:sz w:val="20"/>
              </w:rPr>
              <w:t>　</w:t>
            </w:r>
            <w:r>
              <w:rPr>
                <w:rFonts w:hint="eastAsia"/>
                <w:sz w:val="20"/>
              </w:rPr>
              <w:t>L</w:t>
            </w:r>
          </w:p>
        </w:tc>
      </w:tr>
    </w:tbl>
    <w:p>
      <w:pPr>
        <w:pStyle w:val="0"/>
        <w:widowControl w:val="1"/>
        <w:jc w:val="left"/>
        <w:rPr>
          <w:rFonts w:hint="default"/>
        </w:rPr>
      </w:pPr>
      <w:r>
        <w:rPr>
          <w:rFonts w:hint="eastAsia"/>
        </w:rPr>
        <w:t>災害などにより被災しても中断することができない事業、あるいは中断しても優先的に復旧させる必要がある事業を「中核事業」と呼びます。</w:t>
      </w:r>
    </w:p>
    <w:p>
      <w:pPr>
        <w:pStyle w:val="0"/>
        <w:widowControl w:val="1"/>
        <w:jc w:val="left"/>
        <w:rPr>
          <w:rFonts w:hint="default"/>
        </w:rPr>
      </w:pPr>
      <w:r>
        <w:rPr>
          <w:rFonts w:hint="eastAsia"/>
        </w:rPr>
        <w:t>中核事業は、以下の要件に照らし合わせて選定します。</w:t>
      </w:r>
    </w:p>
    <w:p>
      <w:pPr>
        <w:pStyle w:val="0"/>
        <w:widowControl w:val="1"/>
        <w:jc w:val="left"/>
        <w:rPr>
          <w:rFonts w:hint="default"/>
        </w:rPr>
      </w:pPr>
    </w:p>
    <w:p>
      <w:pPr>
        <w:pStyle w:val="0"/>
        <w:widowControl w:val="1"/>
        <w:jc w:val="left"/>
        <w:rPr>
          <w:rFonts w:hint="default"/>
        </w:rPr>
      </w:pPr>
      <w:r>
        <w:rPr>
          <w:rFonts w:hint="eastAsia"/>
        </w:rPr>
        <w:t>１：法規制（国や自治体から、法律などにより長期中断が許されない業務　例：郵便配達等）</w:t>
      </w:r>
    </w:p>
    <w:p>
      <w:pPr>
        <w:pStyle w:val="0"/>
        <w:widowControl w:val="1"/>
        <w:jc w:val="left"/>
        <w:rPr>
          <w:rFonts w:hint="default"/>
        </w:rPr>
      </w:pPr>
      <w:r>
        <w:rPr>
          <w:rFonts w:hint="eastAsia"/>
        </w:rPr>
        <w:t>２：取引先（主要な取引先から、中断しないように求められている製品・サービス）</w:t>
      </w:r>
    </w:p>
    <w:p>
      <w:pPr>
        <w:pStyle w:val="0"/>
        <w:widowControl w:val="1"/>
        <w:jc w:val="left"/>
        <w:rPr>
          <w:rFonts w:hint="default"/>
        </w:rPr>
      </w:pPr>
      <w:r>
        <w:rPr>
          <w:rFonts w:hint="eastAsia"/>
        </w:rPr>
        <w:t>３：市場・社会への影響（自社だけが製造していて、それが止まると市場や社会に大きな影響がでることが懸念される製品サービス）</w:t>
      </w:r>
    </w:p>
    <w:p>
      <w:pPr>
        <w:pStyle w:val="0"/>
        <w:widowControl w:val="1"/>
        <w:jc w:val="left"/>
        <w:rPr>
          <w:rFonts w:hint="default"/>
        </w:rPr>
      </w:pPr>
      <w:r>
        <w:rPr>
          <w:rFonts w:hint="eastAsia"/>
        </w:rPr>
        <w:t>４：売上（長期間止まると著しく経営に大きな影響を与える製品・サービス）</w:t>
      </w:r>
    </w:p>
    <w:p>
      <w:pPr>
        <w:pStyle w:val="0"/>
        <w:widowControl w:val="1"/>
        <w:jc w:val="left"/>
        <w:rPr>
          <w:rFonts w:hint="default"/>
        </w:rPr>
      </w:pPr>
    </w:p>
    <w:p>
      <w:pPr>
        <w:pStyle w:val="0"/>
        <w:widowControl w:val="1"/>
        <w:jc w:val="left"/>
        <w:rPr>
          <w:rFonts w:hint="default"/>
          <w:b w:val="1"/>
          <w:color w:val="000000" w:themeColor="text1"/>
        </w:rPr>
      </w:pPr>
      <w:r>
        <w:rPr>
          <w:rFonts w:hint="eastAsia"/>
          <w:b w:val="1"/>
          <w:color w:val="000000" w:themeColor="text1"/>
        </w:rPr>
        <w:t>Ｈ：とても高い</w:t>
      </w:r>
    </w:p>
    <w:p>
      <w:pPr>
        <w:pStyle w:val="0"/>
        <w:widowControl w:val="1"/>
        <w:jc w:val="left"/>
        <w:rPr>
          <w:rFonts w:hint="default"/>
          <w:b w:val="1"/>
          <w:color w:val="000000" w:themeColor="text1"/>
        </w:rPr>
      </w:pPr>
      <w:r>
        <w:rPr>
          <w:rFonts w:hint="eastAsia"/>
          <w:b w:val="1"/>
          <w:color w:val="000000" w:themeColor="text1"/>
        </w:rPr>
        <w:t>Ｍ：ある程度高い</w:t>
      </w:r>
    </w:p>
    <w:p>
      <w:pPr>
        <w:pStyle w:val="0"/>
        <w:widowControl w:val="1"/>
        <w:jc w:val="left"/>
        <w:rPr>
          <w:rFonts w:hint="default"/>
          <w:b w:val="1"/>
          <w:color w:val="000000" w:themeColor="text1"/>
        </w:rPr>
      </w:pPr>
      <w:r>
        <w:rPr>
          <w:rFonts w:hint="eastAsia"/>
          <w:b w:val="1"/>
          <w:color w:val="000000" w:themeColor="text1"/>
        </w:rPr>
        <w:t>Ｌ：低い</w:t>
      </w:r>
    </w:p>
    <w:p>
      <w:pPr>
        <w:pStyle w:val="0"/>
        <w:widowControl w:val="1"/>
        <w:jc w:val="left"/>
        <w:rPr>
          <w:rFonts w:hint="default"/>
        </w:rPr>
      </w:pPr>
      <w:r>
        <w:rPr>
          <w:rFonts w:hint="eastAsia"/>
        </w:rPr>
        <w:t>※総務部は上記評価を行わなくて結構です。</w:t>
      </w:r>
    </w:p>
    <w:p>
      <w:pPr>
        <w:pStyle w:val="0"/>
        <w:widowControl w:val="1"/>
        <w:jc w:val="left"/>
        <w:rPr>
          <w:rFonts w:hint="default"/>
        </w:rPr>
      </w:pPr>
    </w:p>
    <w:p>
      <w:pPr>
        <w:pStyle w:val="0"/>
        <w:widowControl w:val="1"/>
        <w:jc w:val="left"/>
        <w:rPr>
          <w:rFonts w:hint="default"/>
        </w:rPr>
      </w:pPr>
      <w:r>
        <w:rPr>
          <w:rFonts w:hint="eastAsia"/>
        </w:rPr>
        <w:t>総務部は、給与の支払いや、取引先への支払い、緊急時の資金調達などを行うため、災害時でも事業を行うことが求められます。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1"/>
        <w:rPr>
          <w:rFonts w:hint="default"/>
          <w:b w:val="1"/>
          <w:color w:val="000000" w:themeColor="text1"/>
          <w:sz w:val="40"/>
        </w:rPr>
      </w:pPr>
      <w:bookmarkStart w:id="48" w:name="_５．目標復旧時間"/>
      <w:bookmarkEnd w:id="48"/>
      <w:bookmarkStart w:id="49" w:name="_Toc143268114"/>
      <w:bookmarkStart w:id="50" w:name="_Toc21439"/>
      <w:r>
        <w:rPr>
          <w:rFonts w:hint="eastAsia"/>
          <w:b w:val="1"/>
          <w:color w:val="000000" w:themeColor="text1"/>
          <w:sz w:val="40"/>
        </w:rPr>
        <w:t>５．目標復旧時間</w:t>
      </w:r>
      <w:bookmarkEnd w:id="49"/>
      <w:bookmarkEnd w:id="50"/>
    </w:p>
    <w:p>
      <w:pPr>
        <w:pStyle w:val="0"/>
        <w:widowControl w:val="1"/>
        <w:jc w:val="left"/>
        <w:rPr>
          <w:rFonts w:hint="default"/>
        </w:rPr>
      </w:pPr>
    </w:p>
    <w:p>
      <w:pPr>
        <w:pStyle w:val="0"/>
        <w:widowControl w:val="1"/>
        <w:jc w:val="left"/>
        <w:rPr>
          <w:rFonts w:hint="default"/>
        </w:rPr>
      </w:pPr>
      <w:r>
        <w:rPr>
          <w:rFonts w:hint="eastAsia"/>
        </w:rPr>
        <w:t>中核事業の最大許容停止時間</w:t>
      </w:r>
      <w:r>
        <w:rPr>
          <w:rFonts w:hint="eastAsia"/>
        </w:rPr>
        <w:t>(</w:t>
      </w:r>
      <w:r>
        <w:rPr>
          <w:rFonts w:hint="default"/>
        </w:rPr>
        <w:t>MTPD)</w:t>
      </w:r>
    </w:p>
    <w:tbl>
      <w:tblPr>
        <w:tblStyle w:val="11"/>
        <w:tblW w:w="0" w:type="auto"/>
        <w:tblInd w:w="0" w:type="dxa"/>
        <w:tblLayout w:type="fixed"/>
        <w:tblCellMar>
          <w:left w:w="0" w:type="dxa"/>
          <w:right w:w="0" w:type="dxa"/>
        </w:tblCellMar>
        <w:tblLook w:firstRow="1" w:lastRow="1" w:firstColumn="0" w:lastColumn="0" w:noHBand="1" w:noVBand="1" w:val="0660"/>
      </w:tblPr>
      <w:tblGrid>
        <w:gridCol w:w="1985"/>
        <w:gridCol w:w="944"/>
        <w:gridCol w:w="1137"/>
        <w:gridCol w:w="1137"/>
        <w:gridCol w:w="1135"/>
        <w:gridCol w:w="1137"/>
        <w:gridCol w:w="1605"/>
      </w:tblGrid>
      <w:tr>
        <w:trPr>
          <w:trHeight w:val="397"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shd w:val="clear" w:color="auto" w:fill="D9D9D9"/>
              </w:rPr>
              <w:t>製品・サービス</w:t>
            </w:r>
          </w:p>
        </w:tc>
        <w:tc>
          <w:tcPr>
            <w:tcW w:w="5490" w:type="dxa"/>
            <w:gridSpan w:val="5"/>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rPr>
              <w:t>インパクトが受容できなく</w:t>
            </w:r>
            <w:r>
              <w:rPr>
                <w:rFonts w:hint="default" w:ascii="游ゴシック" w:hAnsi="游ゴシック" w:eastAsia="游ゴシック"/>
                <w:b w:val="1"/>
                <w:color w:val="000000"/>
                <w:spacing w:val="-1"/>
                <w:kern w:val="0"/>
              </w:rPr>
              <w:t>な</w:t>
            </w:r>
            <w:r>
              <w:rPr>
                <w:rFonts w:hint="default" w:ascii="游ゴシック" w:hAnsi="游ゴシック" w:eastAsia="游ゴシック"/>
                <w:b w:val="1"/>
                <w:color w:val="000000"/>
                <w:kern w:val="0"/>
              </w:rPr>
              <w:t>るまでの時間</w:t>
            </w:r>
            <w:r>
              <w:rPr>
                <w:rFonts w:hint="default" w:ascii="游ゴシック" w:hAnsi="游ゴシック" w:eastAsia="游ゴシック"/>
                <w:b w:val="1"/>
                <w:color w:val="000000"/>
                <w:kern w:val="0"/>
              </w:rPr>
              <w:t>:MTPD</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rPr>
            </w:pPr>
            <w:r>
              <w:rPr>
                <w:rFonts w:hint="eastAsia" w:ascii="游ゴシック" w:hAnsi="游ゴシック" w:eastAsia="游ゴシック"/>
                <w:b w:val="1"/>
                <w:color w:val="000000"/>
                <w:kern w:val="0"/>
                <w:shd w:val="clear" w:color="auto" w:fill="D9D9D9"/>
              </w:rPr>
              <w:t>目</w:t>
            </w:r>
            <w:r>
              <w:rPr>
                <w:rFonts w:hint="default" w:ascii="游ゴシック" w:hAnsi="游ゴシック" w:eastAsia="游ゴシック"/>
                <w:b w:val="1"/>
                <w:color w:val="000000"/>
                <w:kern w:val="0"/>
                <w:shd w:val="clear" w:color="auto" w:fill="D9D9D9"/>
              </w:rPr>
              <w:t>標復旧時間</w:t>
            </w: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jc w:val="center"/>
              <w:rPr>
                <w:rFonts w:hint="default" w:ascii="Times New Roman" w:hAnsi="Times New Roman"/>
                <w:color w:val="FF0000"/>
                <w:kern w:val="0"/>
                <w:sz w:val="18"/>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Theme="minorEastAsia" w:hAnsiTheme="minorEastAsia"/>
                <w:color w:val="000000"/>
                <w:w w:val="99"/>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1" w:lineRule="exact"/>
              <w:jc w:val="center"/>
              <w:rPr>
                <w:rFonts w:hint="default"/>
                <w:color w:val="FF0000"/>
                <w:sz w:val="18"/>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Theme="minorEastAsia" w:hAnsiTheme="minorEastAsia"/>
                <w:color w:val="000000"/>
                <w:w w:val="99"/>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jc w:val="center"/>
              <w:rPr>
                <w:rFonts w:hint="default"/>
                <w:color w:val="FF0000"/>
                <w:sz w:val="18"/>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Theme="minorEastAsia" w:hAnsiTheme="minorEastAsia"/>
                <w:color w:val="000000"/>
                <w:w w:val="99"/>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游明朝" w:hAnsi="游明朝" w:eastAsia="游明朝"/>
                <w:color w:val="000000"/>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1" w:lineRule="exact"/>
              <w:jc w:val="center"/>
              <w:rPr>
                <w:rFonts w:hint="default" w:ascii="游明朝" w:hAnsi="游明朝" w:eastAsia="游明朝"/>
                <w:color w:val="000000"/>
                <w:kern w:val="0"/>
                <w:sz w:val="18"/>
              </w:rPr>
            </w:pPr>
          </w:p>
          <w:p>
            <w:pPr>
              <w:pStyle w:val="0"/>
              <w:autoSpaceDE w:val="0"/>
              <w:autoSpaceDN w:val="0"/>
              <w:spacing w:line="201"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r>
      <w:tr>
        <w:trPr>
          <w:trHeight w:val="680" w:hRule="exact"/>
        </w:trPr>
        <w:tc>
          <w:tcPr>
            <w:tcW w:w="198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18"/>
              </w:rPr>
            </w:pPr>
          </w:p>
        </w:tc>
        <w:tc>
          <w:tcPr>
            <w:tcW w:w="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3</w:t>
            </w:r>
            <w:r>
              <w:rPr>
                <w:rFonts w:hint="eastAsia" w:asciiTheme="minorEastAsia" w:hAnsiTheme="minorEastAsia"/>
                <w:color w:val="000000"/>
                <w:w w:val="99"/>
                <w:kern w:val="0"/>
                <w:sz w:val="18"/>
              </w:rPr>
              <w:t>日</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default" w:ascii="Times New Roman" w:hAnsi="Times New Roman" w:eastAsia="Times New Roman"/>
                <w:color w:val="000000"/>
                <w:w w:val="99"/>
                <w:kern w:val="0"/>
                <w:sz w:val="18"/>
              </w:rPr>
              <w:t xml:space="preserve"> </w:t>
            </w:r>
            <w:r>
              <w:rPr>
                <w:rFonts w:hint="default" w:ascii="游明朝" w:hAnsi="游明朝" w:eastAsia="游明朝"/>
                <w:color w:val="000000"/>
                <w:kern w:val="0"/>
                <w:sz w:val="18"/>
              </w:rPr>
              <w:t>週間</w:t>
            </w:r>
          </w:p>
        </w:tc>
        <w:tc>
          <w:tcPr>
            <w:tcW w:w="11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ascii="游明朝" w:hAnsi="游明朝" w:eastAsia="游明朝"/>
                <w:color w:val="000000"/>
                <w:kern w:val="0"/>
                <w:sz w:val="18"/>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1</w:t>
            </w:r>
            <w:r>
              <w:rPr>
                <w:rFonts w:hint="eastAsia" w:ascii="游明朝" w:hAnsi="游明朝" w:eastAsia="游明朝"/>
                <w:color w:val="000000"/>
                <w:kern w:val="0"/>
                <w:sz w:val="18"/>
              </w:rPr>
              <w:t>カ月</w:t>
            </w:r>
          </w:p>
        </w:tc>
        <w:tc>
          <w:tcPr>
            <w:tcW w:w="11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00" w:lineRule="exact"/>
              <w:jc w:val="center"/>
              <w:rPr>
                <w:rFonts w:hint="default" w:ascii="游明朝" w:hAnsi="游明朝" w:eastAsia="游明朝"/>
                <w:color w:val="000000"/>
                <w:kern w:val="0"/>
                <w:sz w:val="18"/>
              </w:rPr>
            </w:pPr>
          </w:p>
          <w:p>
            <w:pPr>
              <w:pStyle w:val="0"/>
              <w:autoSpaceDE w:val="0"/>
              <w:autoSpaceDN w:val="0"/>
              <w:spacing w:line="200" w:lineRule="exact"/>
              <w:jc w:val="center"/>
              <w:rPr>
                <w:rFonts w:hint="default"/>
              </w:rPr>
            </w:pPr>
            <w:r>
              <w:rPr>
                <w:rFonts w:hint="default" w:ascii="游明朝" w:hAnsi="游明朝" w:eastAsia="游明朝"/>
                <w:color w:val="000000"/>
                <w:kern w:val="0"/>
                <w:sz w:val="18"/>
              </w:rPr>
              <w:t>〜</w:t>
            </w:r>
            <w:r>
              <w:rPr>
                <w:rFonts w:hint="default" w:ascii="Times New Roman" w:hAnsi="Times New Roman" w:eastAsia="Times New Roman"/>
                <w:color w:val="000000"/>
                <w:kern w:val="0"/>
                <w:sz w:val="18"/>
              </w:rPr>
              <w:t>2</w:t>
            </w:r>
            <w:r>
              <w:rPr>
                <w:rFonts w:hint="eastAsia" w:ascii="游明朝" w:hAnsi="游明朝" w:eastAsia="游明朝"/>
                <w:color w:val="000000"/>
                <w:kern w:val="0"/>
                <w:sz w:val="18"/>
              </w:rPr>
              <w:t>カ月</w:t>
            </w:r>
          </w:p>
        </w:tc>
        <w:tc>
          <w:tcPr>
            <w:tcW w:w="16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bl>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中核事業と目標復旧時間（</w:t>
      </w:r>
      <w:r>
        <w:rPr>
          <w:rFonts w:hint="default"/>
        </w:rPr>
        <w:t>RTO</w:t>
      </w:r>
      <w:r>
        <w:rPr>
          <w:rFonts w:hint="default"/>
        </w:rPr>
        <w:t>）</w:t>
      </w:r>
    </w:p>
    <w:p>
      <w:pPr>
        <w:pStyle w:val="0"/>
        <w:widowControl w:val="1"/>
        <w:jc w:val="left"/>
        <w:rPr>
          <w:rFonts w:hint="default"/>
        </w:rPr>
      </w:pPr>
    </w:p>
    <w:tbl>
      <w:tblPr>
        <w:tblStyle w:val="11"/>
        <w:tblpPr w:leftFromText="142" w:rightFromText="142" w:topFromText="0" w:bottomFromText="0" w:vertAnchor="text" w:horzAnchor="margin" w:tblpXSpec="left" w:tblpY="-32"/>
        <w:tblW w:w="5013" w:type="pct"/>
        <w:tblLayout w:type="fixed"/>
        <w:tblCellMar>
          <w:left w:w="0" w:type="dxa"/>
          <w:right w:w="0" w:type="dxa"/>
        </w:tblCellMar>
        <w:tblLook w:firstRow="1" w:lastRow="1" w:firstColumn="0" w:lastColumn="0" w:noHBand="1" w:noVBand="1" w:val="0660"/>
      </w:tblPr>
      <w:tblGrid>
        <w:gridCol w:w="2249"/>
        <w:gridCol w:w="6835"/>
      </w:tblGrid>
      <w:tr>
        <w:trPr>
          <w:trHeight w:val="1393" w:hRule="exact"/>
        </w:trPr>
        <w:tc>
          <w:tcPr>
            <w:tcW w:w="1238"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ind w:firstLine="618" w:firstLineChars="300"/>
              <w:rPr>
                <w:rFonts w:hint="default"/>
                <w:b w:val="1"/>
              </w:rPr>
            </w:pPr>
            <w:r>
              <w:rPr>
                <w:rFonts w:hint="eastAsia"/>
                <w:b w:val="1"/>
              </w:rPr>
              <w:t>中核事業</w:t>
            </w:r>
          </w:p>
        </w:tc>
        <w:tc>
          <w:tcPr>
            <w:tcW w:w="376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r>
      <w:tr>
        <w:trPr>
          <w:trHeight w:val="1329" w:hRule="exact"/>
        </w:trPr>
        <w:tc>
          <w:tcPr>
            <w:tcW w:w="123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96" w:lineRule="exact"/>
              <w:jc w:val="center"/>
              <w:rPr>
                <w:rFonts w:hint="default" w:ascii="游ゴシック" w:hAnsi="游ゴシック" w:eastAsia="游ゴシック"/>
                <w:b w:val="1"/>
                <w:color w:val="000000"/>
                <w:w w:val="99"/>
                <w:kern w:val="0"/>
              </w:rPr>
            </w:pPr>
            <w:r>
              <w:rPr>
                <w:rFonts w:hint="eastAsia" w:ascii="游ゴシック" w:hAnsi="游ゴシック" w:eastAsia="游ゴシック"/>
                <w:b w:val="1"/>
                <w:color w:val="000000"/>
                <w:kern w:val="0"/>
              </w:rPr>
              <w:t>目</w:t>
            </w:r>
            <w:r>
              <w:rPr>
                <w:rFonts w:hint="default" w:ascii="游ゴシック" w:hAnsi="游ゴシック" w:eastAsia="游ゴシック"/>
                <w:b w:val="1"/>
                <w:color w:val="000000"/>
                <w:kern w:val="0"/>
              </w:rPr>
              <w:t>標復旧時間</w:t>
            </w:r>
          </w:p>
          <w:p>
            <w:pPr>
              <w:pStyle w:val="0"/>
              <w:autoSpaceDE w:val="0"/>
              <w:autoSpaceDN w:val="0"/>
              <w:spacing w:line="296" w:lineRule="exact"/>
              <w:jc w:val="center"/>
              <w:rPr>
                <w:rFonts w:hint="default"/>
              </w:rPr>
            </w:pPr>
            <w:r>
              <w:rPr>
                <w:rFonts w:hint="default" w:ascii="游ゴシック" w:hAnsi="游ゴシック" w:eastAsia="游ゴシック"/>
                <w:b w:val="1"/>
                <w:color w:val="000000"/>
                <w:kern w:val="0"/>
              </w:rPr>
              <w:t>（</w:t>
            </w:r>
            <w:r>
              <w:rPr>
                <w:rFonts w:hint="default" w:ascii="Arial" w:hAnsi="Arial" w:eastAsia="Arial"/>
                <w:b w:val="1"/>
                <w:color w:val="000000"/>
                <w:spacing w:val="-1"/>
                <w:kern w:val="0"/>
              </w:rPr>
              <w:t>RTO</w:t>
            </w:r>
            <w:r>
              <w:rPr>
                <w:rFonts w:hint="default" w:ascii="游ゴシック" w:hAnsi="游ゴシック" w:eastAsia="游ゴシック"/>
                <w:b w:val="1"/>
                <w:color w:val="000000"/>
                <w:spacing w:val="-1"/>
                <w:kern w:val="0"/>
              </w:rPr>
              <w:t>）</w:t>
            </w:r>
          </w:p>
        </w:tc>
        <w:tc>
          <w:tcPr>
            <w:tcW w:w="376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rPr>
                <w:rFonts w:hint="default"/>
              </w:rPr>
            </w:pPr>
          </w:p>
        </w:tc>
      </w:tr>
    </w:tbl>
    <w:p>
      <w:pPr>
        <w:pStyle w:val="0"/>
        <w:widowControl w:val="1"/>
        <w:jc w:val="left"/>
        <w:rPr>
          <w:rFonts w:hint="default"/>
        </w:rPr>
      </w:pPr>
    </w:p>
    <w:p>
      <w:pPr>
        <w:pStyle w:val="0"/>
        <w:widowControl w:val="1"/>
        <w:jc w:val="left"/>
        <w:rPr>
          <w:rFonts w:hint="default"/>
        </w:rPr>
      </w:pPr>
      <w:r>
        <w:rPr>
          <w:rFonts w:hint="eastAsia"/>
        </w:rPr>
        <w:t>何も対策をしない場合の復旧時間</w:t>
      </w:r>
    </w:p>
    <w:p>
      <w:pPr>
        <w:pStyle w:val="0"/>
        <w:widowControl w:val="1"/>
        <w:jc w:val="left"/>
        <w:rPr>
          <w:rFonts w:hint="default"/>
          <w:b w:val="1"/>
        </w:rPr>
      </w:pPr>
      <w:r>
        <w:rPr>
          <w:rFonts w:hint="eastAsia"/>
          <w:b w:val="1"/>
        </w:rPr>
        <w:t>■地震：</w:t>
      </w:r>
      <w:bookmarkStart w:id="51" w:name="_Hlk142860101"/>
      <w:r>
        <w:rPr>
          <w:rFonts w:hint="eastAsia"/>
          <w:b w:val="1"/>
        </w:rPr>
        <w:t>停電～</w:t>
      </w:r>
      <w:r>
        <w:rPr>
          <w:rFonts w:hint="eastAsia"/>
          <w:b w:val="1"/>
        </w:rPr>
        <w:t>1</w:t>
      </w:r>
      <w:r>
        <w:rPr>
          <w:rFonts w:hint="eastAsia"/>
          <w:b w:val="1"/>
        </w:rPr>
        <w:t>週間、水道～１ヵ月、ガス～</w:t>
      </w:r>
      <w:r>
        <w:rPr>
          <w:rFonts w:hint="eastAsia"/>
          <w:b w:val="1"/>
        </w:rPr>
        <w:t>1</w:t>
      </w:r>
      <w:r>
        <w:rPr>
          <w:rFonts w:hint="eastAsia"/>
          <w:b w:val="1"/>
        </w:rPr>
        <w:t>ヵ月、電話・携帯～</w:t>
      </w:r>
      <w:r>
        <w:rPr>
          <w:rFonts w:hint="eastAsia"/>
          <w:b w:val="1"/>
        </w:rPr>
        <w:t>10</w:t>
      </w:r>
      <w:r>
        <w:rPr>
          <w:rFonts w:hint="eastAsia"/>
          <w:b w:val="1"/>
        </w:rPr>
        <w:t>日</w:t>
      </w:r>
    </w:p>
    <w:p>
      <w:pPr>
        <w:pStyle w:val="0"/>
        <w:widowControl w:val="1"/>
        <w:ind w:firstLine="206" w:firstLineChars="100"/>
        <w:jc w:val="left"/>
        <w:rPr>
          <w:rFonts w:hint="default"/>
          <w:b w:val="1"/>
        </w:rPr>
      </w:pPr>
      <w:bookmarkEnd w:id="51"/>
      <w:r>
        <w:rPr>
          <w:rFonts w:hint="eastAsia"/>
          <w:b w:val="1"/>
        </w:rPr>
        <w:t>＋復旧時間（</w:t>
      </w:r>
      <w:bookmarkStart w:id="52" w:name="_Hlk142860105"/>
      <w:r>
        <w:rPr>
          <w:rFonts w:hint="eastAsia"/>
          <w:b w:val="1"/>
        </w:rPr>
        <w:t>数週間～数カ月</w:t>
      </w:r>
      <w:bookmarkEnd w:id="52"/>
      <w:r>
        <w:rPr>
          <w:rFonts w:hint="eastAsia"/>
          <w:b w:val="1"/>
        </w:rPr>
        <w:t>）</w:t>
      </w:r>
    </w:p>
    <w:p>
      <w:pPr>
        <w:pStyle w:val="0"/>
        <w:widowControl w:val="1"/>
        <w:jc w:val="left"/>
        <w:rPr>
          <w:rFonts w:hint="default"/>
          <w:b w:val="1"/>
        </w:rPr>
      </w:pPr>
    </w:p>
    <w:p>
      <w:pPr>
        <w:pStyle w:val="0"/>
        <w:widowControl w:val="1"/>
        <w:jc w:val="left"/>
        <w:rPr>
          <w:rFonts w:hint="default"/>
          <w:b w:val="1"/>
        </w:rPr>
      </w:pPr>
      <w:r>
        <w:rPr>
          <w:rFonts w:hint="eastAsia"/>
          <w:b w:val="1"/>
        </w:rPr>
        <w:t>■水害：停電～</w:t>
      </w:r>
      <w:r>
        <w:rPr>
          <w:rFonts w:hint="default"/>
          <w:b w:val="1"/>
        </w:rPr>
        <w:t>1</w:t>
      </w:r>
      <w:r>
        <w:rPr>
          <w:rFonts w:hint="default"/>
          <w:b w:val="1"/>
        </w:rPr>
        <w:t>週間、水道～１ヵ月、ガス～</w:t>
      </w:r>
      <w:r>
        <w:rPr>
          <w:rFonts w:hint="default"/>
          <w:b w:val="1"/>
        </w:rPr>
        <w:t>1</w:t>
      </w:r>
      <w:r>
        <w:rPr>
          <w:rFonts w:hint="default"/>
          <w:b w:val="1"/>
        </w:rPr>
        <w:t>ヵ月、電話・携帯～</w:t>
      </w:r>
      <w:r>
        <w:rPr>
          <w:rFonts w:hint="default"/>
          <w:b w:val="1"/>
        </w:rPr>
        <w:t>10</w:t>
      </w:r>
      <w:r>
        <w:rPr>
          <w:rFonts w:hint="default"/>
          <w:b w:val="1"/>
        </w:rPr>
        <w:t>日</w:t>
      </w:r>
    </w:p>
    <w:p>
      <w:pPr>
        <w:pStyle w:val="0"/>
        <w:widowControl w:val="1"/>
        <w:jc w:val="left"/>
        <w:rPr>
          <w:rFonts w:hint="default"/>
          <w:b w:val="1"/>
        </w:rPr>
      </w:pPr>
      <w:r>
        <w:rPr>
          <w:rFonts w:hint="eastAsia"/>
          <w:b w:val="1"/>
        </w:rPr>
        <w:t>　＋復旧時間（数週間～数カ月）</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default"/>
        </w:rPr>
        <w:br w:type="page"/>
      </w:r>
    </w:p>
    <w:p>
      <w:pPr>
        <w:pStyle w:val="1"/>
        <w:rPr>
          <w:rFonts w:hint="default"/>
          <w:b w:val="1"/>
          <w:sz w:val="40"/>
        </w:rPr>
      </w:pPr>
      <w:bookmarkStart w:id="53" w:name="_６．中核事業を支える経営資源"/>
      <w:bookmarkEnd w:id="53"/>
      <w:bookmarkStart w:id="54" w:name="_Toc143268115"/>
      <w:bookmarkStart w:id="55" w:name="_Toc26196"/>
      <w:r>
        <w:rPr>
          <w:rFonts w:hint="eastAsia"/>
          <w:b w:val="1"/>
          <w:sz w:val="40"/>
        </w:rPr>
        <w:t>６．中核事業を支える経営資源</w:t>
      </w:r>
      <w:bookmarkEnd w:id="54"/>
      <w:bookmarkEnd w:id="55"/>
    </w:p>
    <w:tbl>
      <w:tblPr>
        <w:tblStyle w:val="1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firstRow="1" w:lastRow="1" w:firstColumn="0" w:lastColumn="0" w:noHBand="1" w:noVBand="1" w:val="0660"/>
      </w:tblPr>
      <w:tblGrid>
        <w:gridCol w:w="1662"/>
        <w:gridCol w:w="2868"/>
        <w:gridCol w:w="4530"/>
      </w:tblGrid>
      <w:tr>
        <w:trPr>
          <w:trHeight w:val="404" w:hRule="atLeast"/>
        </w:trPr>
        <w:tc>
          <w:tcPr>
            <w:tcW w:w="5000" w:type="pct"/>
            <w:gridSpan w:val="3"/>
            <w:vMerge w:val="restart"/>
            <w:shd w:val="clear" w:color="auto" w:themeFill="background1" w:themeFillTint="FF" w:themeFillShade="D9"/>
            <w:vAlign w:val="center"/>
          </w:tcPr>
          <w:p>
            <w:pPr>
              <w:pStyle w:val="0"/>
              <w:autoSpaceDE w:val="0"/>
              <w:autoSpaceDN w:val="0"/>
              <w:spacing w:line="276" w:lineRule="auto"/>
              <w:jc w:val="center"/>
              <w:rPr>
                <w:rFonts w:hint="default" w:ascii="游ゴシック" w:hAnsi="游ゴシック" w:eastAsia="游ゴシック"/>
                <w:b w:val="1"/>
                <w:color w:val="FF0000"/>
                <w:kern w:val="0"/>
              </w:rPr>
            </w:pPr>
            <w:r>
              <w:rPr>
                <w:rFonts w:hint="eastAsia" w:ascii="游ゴシック" w:hAnsi="游ゴシック" w:eastAsia="游ゴシック"/>
                <w:b w:val="1"/>
                <w:color w:val="FF0000"/>
                <w:kern w:val="0"/>
              </w:rPr>
              <w:t>中核事業（製品・サービス</w:t>
            </w:r>
            <w:r>
              <w:rPr>
                <w:rFonts w:hint="eastAsia" w:ascii="游ゴシック" w:hAnsi="游ゴシック" w:eastAsia="游ゴシック"/>
                <w:b w:val="1"/>
                <w:color w:val="FF0000"/>
                <w:kern w:val="0"/>
              </w:rPr>
              <w:t>B</w:t>
            </w:r>
            <w:r>
              <w:rPr>
                <w:rFonts w:hint="eastAsia" w:ascii="游ゴシック" w:hAnsi="游ゴシック" w:eastAsia="游ゴシック"/>
                <w:b w:val="1"/>
                <w:color w:val="FF0000"/>
                <w:kern w:val="0"/>
              </w:rPr>
              <w:t>）</w:t>
            </w:r>
            <w:r>
              <w:rPr>
                <w:rFonts w:hint="default" w:ascii="游ゴシック" w:hAnsi="游ゴシック" w:eastAsia="游ゴシック"/>
                <w:b w:val="1"/>
                <w:color w:val="000000"/>
                <w:kern w:val="0"/>
              </w:rPr>
              <w:t>に必要な経営資源</w:t>
            </w:r>
          </w:p>
        </w:tc>
      </w:tr>
      <w:tr>
        <w:trPr>
          <w:trHeight w:val="404" w:hRule="atLeast"/>
        </w:trPr>
        <w:tc>
          <w:tcPr>
            <w:tcW w:w="2500" w:type="pct"/>
            <w:gridSpan w:val="2"/>
            <w:vMerge w:val="restart"/>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rPr>
              <w:t>経営資源のタイプ</w:t>
            </w:r>
          </w:p>
        </w:tc>
        <w:tc>
          <w:tcPr>
            <w:tcW w:w="2500" w:type="pct"/>
            <w:vMerge w:val="restart"/>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rPr>
              <w:t>内容</w:t>
            </w:r>
          </w:p>
        </w:tc>
      </w:tr>
      <w:tr>
        <w:trPr>
          <w:trHeight w:val="683" w:hRule="atLeast"/>
        </w:trPr>
        <w:tc>
          <w:tcPr>
            <w:tcW w:w="917" w:type="pct"/>
            <w:vMerge w:val="restart"/>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内部経営資源</w:t>
            </w: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建物</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2" w:lineRule="exact"/>
              <w:ind w:firstLine="210" w:firstLineChars="100"/>
              <w:rPr>
                <w:rFonts w:hint="default"/>
              </w:rPr>
            </w:pPr>
            <w:r>
              <w:rPr>
                <w:rFonts w:hint="default" w:ascii="游ゴシック" w:hAnsi="游ゴシック" w:eastAsia="游ゴシック"/>
                <w:color w:val="000000"/>
                <w:kern w:val="0"/>
              </w:rPr>
              <w:t>設備／機械</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在庫</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要員</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7" w:lineRule="exact"/>
              <w:ind w:firstLine="210" w:firstLineChars="100"/>
              <w:rPr>
                <w:rFonts w:hint="default"/>
              </w:rPr>
            </w:pPr>
            <w:r>
              <w:rPr>
                <w:rFonts w:hint="default" w:ascii="Arial" w:hAnsi="Arial" w:eastAsia="Arial"/>
                <w:color w:val="000000"/>
                <w:kern w:val="0"/>
              </w:rPr>
              <w:t>IT</w:t>
            </w:r>
            <w:r>
              <w:rPr>
                <w:rFonts w:hint="default" w:ascii="Arial" w:hAnsi="Arial" w:eastAsia="Arial"/>
                <w:color w:val="000000"/>
                <w:w w:val="91"/>
                <w:kern w:val="0"/>
              </w:rPr>
              <w:t xml:space="preserve"> </w:t>
            </w:r>
            <w:r>
              <w:rPr>
                <w:rFonts w:hint="default" w:ascii="游ゴシック" w:hAnsi="游ゴシック" w:eastAsia="游ゴシック"/>
                <w:color w:val="000000"/>
                <w:kern w:val="0"/>
              </w:rPr>
              <w:t>システム</w:t>
            </w:r>
          </w:p>
        </w:tc>
        <w:tc>
          <w:tcPr>
            <w:tcW w:w="2500" w:type="pct"/>
            <w:vMerge w:val="restart"/>
            <w:vAlign w:val="center"/>
          </w:tcPr>
          <w:p>
            <w:pPr>
              <w:pStyle w:val="0"/>
              <w:rPr>
                <w:rFonts w:hint="default"/>
              </w:rPr>
            </w:pP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資</w:t>
            </w:r>
            <w:r>
              <w:rPr>
                <w:rFonts w:hint="eastAsia" w:ascii="游ゴシック" w:hAnsi="游ゴシック" w:eastAsia="游ゴシック"/>
                <w:color w:val="000000"/>
                <w:kern w:val="0"/>
              </w:rPr>
              <w:t>金</w:t>
            </w:r>
          </w:p>
        </w:tc>
        <w:tc>
          <w:tcPr>
            <w:tcW w:w="2500" w:type="pct"/>
            <w:vMerge w:val="restart"/>
            <w:vAlign w:val="center"/>
          </w:tcPr>
          <w:p>
            <w:pPr>
              <w:pStyle w:val="0"/>
              <w:rPr>
                <w:rFonts w:hint="default"/>
              </w:rPr>
            </w:pP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その他</w:t>
            </w:r>
          </w:p>
        </w:tc>
        <w:tc>
          <w:tcPr>
            <w:tcW w:w="2500" w:type="pct"/>
            <w:vMerge w:val="restart"/>
            <w:vAlign w:val="center"/>
          </w:tcPr>
          <w:p>
            <w:pPr>
              <w:pStyle w:val="0"/>
              <w:rPr>
                <w:rFonts w:hint="default"/>
              </w:rPr>
            </w:pPr>
          </w:p>
        </w:tc>
      </w:tr>
      <w:tr>
        <w:trPr>
          <w:trHeight w:val="683" w:hRule="atLeast"/>
        </w:trPr>
        <w:tc>
          <w:tcPr>
            <w:tcW w:w="917" w:type="pct"/>
            <w:vMerge w:val="restart"/>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ライフライン</w:t>
            </w:r>
          </w:p>
        </w:tc>
        <w:tc>
          <w:tcPr>
            <w:tcW w:w="1583" w:type="pct"/>
            <w:vMerge w:val="restart"/>
            <w:shd w:val="clear" w:color="auto" w:themeFill="background1" w:themeFillTint="FF" w:themeFillShade="F2"/>
            <w:vAlign w:val="center"/>
          </w:tcPr>
          <w:p>
            <w:pPr>
              <w:pStyle w:val="0"/>
              <w:autoSpaceDE w:val="0"/>
              <w:autoSpaceDN w:val="0"/>
              <w:spacing w:line="232" w:lineRule="exact"/>
              <w:ind w:firstLine="210" w:firstLineChars="100"/>
              <w:rPr>
                <w:rFonts w:hint="default"/>
              </w:rPr>
            </w:pPr>
            <w:r>
              <w:rPr>
                <w:rFonts w:hint="default" w:ascii="游ゴシック" w:hAnsi="游ゴシック" w:eastAsia="游ゴシック"/>
                <w:color w:val="000000"/>
                <w:kern w:val="0"/>
              </w:rPr>
              <w:t>電気</w:t>
            </w:r>
          </w:p>
        </w:tc>
        <w:tc>
          <w:tcPr>
            <w:tcW w:w="2500" w:type="pct"/>
            <w:vMerge w:val="restart"/>
            <w:vAlign w:val="center"/>
          </w:tcPr>
          <w:p>
            <w:pPr>
              <w:pStyle w:val="0"/>
              <w:rPr>
                <w:rFonts w:hint="default"/>
              </w:rPr>
            </w:pP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ガス</w:t>
            </w:r>
          </w:p>
        </w:tc>
        <w:tc>
          <w:tcPr>
            <w:tcW w:w="2500" w:type="pct"/>
            <w:vMerge w:val="restart"/>
            <w:vAlign w:val="center"/>
          </w:tcPr>
          <w:p>
            <w:pPr>
              <w:pStyle w:val="0"/>
              <w:rPr>
                <w:rFonts w:hint="default"/>
              </w:rPr>
            </w:pP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eastAsia" w:ascii="游ゴシック" w:hAnsi="游ゴシック" w:eastAsia="游ゴシック"/>
                <w:color w:val="000000"/>
                <w:kern w:val="0"/>
              </w:rPr>
              <w:t>水</w:t>
            </w:r>
            <w:r>
              <w:rPr>
                <w:rFonts w:hint="default" w:ascii="游ゴシック" w:hAnsi="游ゴシック" w:eastAsia="游ゴシック"/>
                <w:color w:val="000000"/>
                <w:kern w:val="0"/>
              </w:rPr>
              <w:t>道</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2" w:lineRule="exact"/>
              <w:ind w:firstLine="210" w:firstLineChars="100"/>
              <w:rPr>
                <w:rFonts w:hint="default"/>
              </w:rPr>
            </w:pPr>
            <w:r>
              <w:rPr>
                <w:rFonts w:hint="default" w:ascii="游ゴシック" w:hAnsi="游ゴシック" w:eastAsia="游ゴシック"/>
                <w:color w:val="000000"/>
                <w:kern w:val="0"/>
              </w:rPr>
              <w:t>電話／通信</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交通／道路</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center"/>
          </w:tcPr>
          <w:p>
            <w:pPr>
              <w:pStyle w:val="0"/>
              <w:autoSpaceDE w:val="0"/>
              <w:autoSpaceDN w:val="0"/>
              <w:spacing w:line="231" w:lineRule="exact"/>
              <w:jc w:val="center"/>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その他</w:t>
            </w:r>
          </w:p>
        </w:tc>
        <w:tc>
          <w:tcPr>
            <w:tcW w:w="2500" w:type="pct"/>
            <w:vMerge w:val="restart"/>
            <w:vAlign w:val="center"/>
          </w:tcPr>
          <w:p>
            <w:pPr>
              <w:pStyle w:val="0"/>
              <w:rPr>
                <w:rFonts w:hint="default"/>
                <w:color w:val="FF0000"/>
              </w:rPr>
            </w:pPr>
          </w:p>
        </w:tc>
      </w:tr>
      <w:tr>
        <w:trPr>
          <w:trHeight w:val="683" w:hRule="atLeast"/>
        </w:trPr>
        <w:tc>
          <w:tcPr>
            <w:tcW w:w="917" w:type="pct"/>
            <w:vMerge w:val="restart"/>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サプライヤー</w:t>
            </w:r>
          </w:p>
        </w:tc>
        <w:tc>
          <w:tcPr>
            <w:tcW w:w="1583" w:type="pct"/>
            <w:vMerge w:val="restart"/>
            <w:shd w:val="clear" w:color="auto" w:themeFill="background1" w:themeFillTint="FF" w:themeFillShade="F2"/>
            <w:vAlign w:val="center"/>
          </w:tcPr>
          <w:p>
            <w:pPr>
              <w:pStyle w:val="0"/>
              <w:autoSpaceDE w:val="0"/>
              <w:autoSpaceDN w:val="0"/>
              <w:spacing w:line="232" w:lineRule="exact"/>
              <w:ind w:firstLine="210" w:firstLineChars="100"/>
              <w:rPr>
                <w:rFonts w:hint="default" w:ascii="游ゴシック" w:hAnsi="游ゴシック" w:eastAsia="游ゴシック"/>
                <w:color w:val="000000"/>
                <w:kern w:val="0"/>
              </w:rPr>
            </w:pPr>
            <w:r>
              <w:rPr>
                <w:rFonts w:hint="eastAsia" w:ascii="游ゴシック" w:hAnsi="游ゴシック" w:eastAsia="游ゴシック"/>
                <w:color w:val="000000"/>
                <w:kern w:val="0"/>
              </w:rPr>
              <w:t>一</w:t>
            </w:r>
            <w:r>
              <w:rPr>
                <w:rFonts w:hint="default" w:ascii="游ゴシック" w:hAnsi="游ゴシック" w:eastAsia="游ゴシック"/>
                <w:color w:val="000000"/>
                <w:kern w:val="0"/>
              </w:rPr>
              <w:t>次サプライヤー</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eastAsia" w:ascii="游ゴシック" w:hAnsi="游ゴシック" w:eastAsia="游ゴシック"/>
                <w:color w:val="000000"/>
                <w:kern w:val="0"/>
              </w:rPr>
              <w:t>二</w:t>
            </w:r>
            <w:r>
              <w:rPr>
                <w:rFonts w:hint="default" w:ascii="游ゴシック" w:hAnsi="游ゴシック" w:eastAsia="游ゴシック"/>
                <w:color w:val="000000"/>
                <w:spacing w:val="-24"/>
                <w:kern w:val="0"/>
              </w:rPr>
              <w:t>次・</w:t>
            </w:r>
            <w:r>
              <w:rPr>
                <w:rFonts w:hint="default" w:ascii="游ゴシック" w:hAnsi="游ゴシック" w:eastAsia="游ゴシック"/>
                <w:color w:val="000000"/>
                <w:kern w:val="0"/>
              </w:rPr>
              <w:t>三</w:t>
            </w:r>
            <w:r>
              <w:rPr>
                <w:rFonts w:hint="default" w:ascii="游ゴシック" w:hAnsi="游ゴシック" w:eastAsia="游ゴシック"/>
                <w:color w:val="000000"/>
                <w:spacing w:val="-2"/>
                <w:kern w:val="0"/>
              </w:rPr>
              <w:t>次</w:t>
            </w:r>
            <w:r>
              <w:rPr>
                <w:rFonts w:hint="default" w:ascii="游ゴシック" w:hAnsi="游ゴシック" w:eastAsia="游ゴシック"/>
                <w:color w:val="000000"/>
                <w:kern w:val="0"/>
              </w:rPr>
              <w:t>サプラ</w:t>
            </w:r>
            <w:r>
              <w:rPr>
                <w:rFonts w:hint="default" w:ascii="游ゴシック" w:hAnsi="游ゴシック" w:eastAsia="游ゴシック"/>
                <w:color w:val="000000"/>
                <w:spacing w:val="-1"/>
                <w:kern w:val="0"/>
              </w:rPr>
              <w:t>イ</w:t>
            </w:r>
            <w:r>
              <w:rPr>
                <w:rFonts w:hint="default" w:ascii="游ゴシック" w:hAnsi="游ゴシック" w:eastAsia="游ゴシック"/>
                <w:color w:val="000000"/>
                <w:kern w:val="0"/>
              </w:rPr>
              <w:t>ヤー</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vMerge w:val="restart"/>
            <w:shd w:val="clear" w:color="auto" w:themeFill="background1" w:themeFillTint="FF" w:themeFillShade="F2"/>
            <w:vAlign w:val="center"/>
          </w:tcPr>
          <w:p>
            <w:pPr>
              <w:pStyle w:val="0"/>
              <w:autoSpaceDE w:val="0"/>
              <w:autoSpaceDN w:val="0"/>
              <w:spacing w:line="231" w:lineRule="exact"/>
              <w:ind w:firstLine="210" w:firstLineChars="100"/>
              <w:rPr>
                <w:rFonts w:hint="default"/>
              </w:rPr>
            </w:pPr>
            <w:r>
              <w:rPr>
                <w:rFonts w:hint="default" w:ascii="游ゴシック" w:hAnsi="游ゴシック" w:eastAsia="游ゴシック"/>
                <w:color w:val="000000"/>
                <w:kern w:val="0"/>
              </w:rPr>
              <w:t>顧客</w:t>
            </w:r>
          </w:p>
        </w:tc>
        <w:tc>
          <w:tcPr>
            <w:tcW w:w="2500" w:type="pct"/>
            <w:vMerge w:val="restart"/>
            <w:vAlign w:val="center"/>
          </w:tcPr>
          <w:p>
            <w:pPr>
              <w:pStyle w:val="0"/>
              <w:rPr>
                <w:rFonts w:hint="default"/>
                <w:color w:val="FF0000"/>
              </w:rPr>
            </w:pPr>
          </w:p>
        </w:tc>
      </w:tr>
      <w:tr>
        <w:trPr>
          <w:trHeight w:val="683" w:hRule="atLeast"/>
        </w:trPr>
        <w:tc>
          <w:tcPr>
            <w:tcW w:w="917" w:type="pct"/>
            <w:vMerge w:val="continue"/>
            <w:shd w:val="clear" w:color="auto" w:themeFill="background1" w:themeFillTint="FF" w:themeFillShade="D9"/>
            <w:vAlign w:val="top"/>
          </w:tcPr>
          <w:p>
            <w:pPr>
              <w:pStyle w:val="0"/>
              <w:autoSpaceDE w:val="0"/>
              <w:autoSpaceDN w:val="0"/>
              <w:spacing w:line="231" w:lineRule="exact"/>
              <w:jc w:val="left"/>
              <w:rPr>
                <w:rFonts w:hint="default"/>
              </w:rPr>
            </w:pPr>
          </w:p>
        </w:tc>
        <w:tc>
          <w:tcPr>
            <w:tcW w:w="1583" w:type="pct"/>
            <w:shd w:val="clear" w:color="auto" w:themeFill="background1" w:themeFillTint="FF" w:themeFillShade="F2"/>
            <w:vAlign w:val="center"/>
          </w:tcPr>
          <w:p>
            <w:pPr>
              <w:pStyle w:val="0"/>
              <w:autoSpaceDE w:val="0"/>
              <w:autoSpaceDN w:val="0"/>
              <w:spacing w:line="232" w:lineRule="exact"/>
              <w:ind w:firstLine="210" w:firstLineChars="100"/>
              <w:rPr>
                <w:rFonts w:hint="default"/>
              </w:rPr>
            </w:pPr>
            <w:r>
              <w:rPr>
                <w:rFonts w:hint="default" w:ascii="游ゴシック" w:hAnsi="游ゴシック" w:eastAsia="游ゴシック"/>
                <w:color w:val="000000"/>
                <w:kern w:val="0"/>
              </w:rPr>
              <w:t>その他</w:t>
            </w:r>
          </w:p>
        </w:tc>
        <w:tc>
          <w:tcPr>
            <w:tcW w:w="2500" w:type="pct"/>
            <w:vAlign w:val="center"/>
          </w:tcPr>
          <w:p>
            <w:pPr>
              <w:pStyle w:val="0"/>
              <w:rPr>
                <w:rFonts w:hint="default"/>
              </w:rPr>
            </w:pPr>
          </w:p>
        </w:tc>
      </w:tr>
    </w:tbl>
    <w:p>
      <w:pPr>
        <w:rPr>
          <w:rFonts w:hint="default"/>
        </w:rPr>
        <w:sectPr>
          <w:footerReference r:id="rId6" w:type="default"/>
          <w:pgSz w:w="11906" w:h="16838"/>
          <w:pgMar w:top="1701" w:right="1418" w:bottom="1701" w:left="1418" w:header="851" w:footer="992" w:gutter="0"/>
          <w:cols w:space="720"/>
          <w:textDirection w:val="lrTb"/>
          <w:docGrid w:linePitch="286"/>
        </w:sectPr>
      </w:pPr>
    </w:p>
    <w:p>
      <w:pPr>
        <w:pStyle w:val="1"/>
        <w:rPr>
          <w:rFonts w:hint="default"/>
          <w:b w:val="1"/>
          <w:sz w:val="40"/>
        </w:rPr>
      </w:pPr>
      <w:bookmarkStart w:id="56" w:name="_７．重要な経営資源に対する防災と減災対策"/>
      <w:bookmarkEnd w:id="56"/>
      <w:bookmarkStart w:id="57" w:name="_Toc143268116"/>
      <w:bookmarkStart w:id="58" w:name="_Toc10490"/>
      <w:r>
        <w:rPr>
          <w:rFonts w:hint="eastAsia"/>
          <w:b w:val="1"/>
          <w:sz w:val="40"/>
        </w:rPr>
        <w:t>７．重要な経営資源に対する防災と減災対策</w:t>
      </w:r>
      <w:bookmarkEnd w:id="57"/>
      <w:bookmarkEnd w:id="58"/>
    </w:p>
    <w:tbl>
      <w:tblPr>
        <w:tblStyle w:val="11"/>
        <w:tblW w:w="5000" w:type="pct"/>
        <w:tblInd w:w="0" w:type="dxa"/>
        <w:tblLayout w:type="fixed"/>
        <w:tblCellMar>
          <w:left w:w="0" w:type="dxa"/>
          <w:right w:w="0" w:type="dxa"/>
        </w:tblCellMar>
        <w:tblLook w:firstRow="1" w:lastRow="1" w:firstColumn="0" w:lastColumn="0" w:noHBand="1" w:noVBand="1" w:val="0660"/>
      </w:tblPr>
      <w:tblGrid>
        <w:gridCol w:w="1581"/>
        <w:gridCol w:w="1958"/>
        <w:gridCol w:w="1984"/>
        <w:gridCol w:w="3263"/>
        <w:gridCol w:w="991"/>
        <w:gridCol w:w="991"/>
        <w:gridCol w:w="969"/>
        <w:gridCol w:w="1689"/>
      </w:tblGrid>
      <w:tr>
        <w:trPr>
          <w:trHeight w:val="369" w:hRule="exact"/>
        </w:trPr>
        <w:tc>
          <w:tcPr>
            <w:tcW w:w="58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経営資源</w:t>
            </w:r>
          </w:p>
        </w:tc>
        <w:tc>
          <w:tcPr>
            <w:tcW w:w="72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eastAsia" w:ascii="游ゴシック" w:hAnsi="游ゴシック" w:eastAsia="游ゴシック"/>
                <w:b w:val="1"/>
                <w:color w:val="000000"/>
                <w:kern w:val="0"/>
              </w:rPr>
              <w:t>目的</w:t>
            </w:r>
          </w:p>
        </w:tc>
        <w:tc>
          <w:tcPr>
            <w:tcW w:w="73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実施する内容</w:t>
            </w:r>
          </w:p>
        </w:tc>
        <w:tc>
          <w:tcPr>
            <w:tcW w:w="1215"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計画</w:t>
            </w:r>
          </w:p>
        </w:tc>
        <w:tc>
          <w:tcPr>
            <w:tcW w:w="1099"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76" w:lineRule="auto"/>
              <w:jc w:val="center"/>
              <w:rPr>
                <w:rFonts w:hint="default"/>
              </w:rPr>
            </w:pPr>
            <w:r>
              <w:rPr>
                <w:rFonts w:hint="default" w:ascii="游ゴシック" w:hAnsi="游ゴシック" w:eastAsia="游ゴシック"/>
                <w:b w:val="1"/>
                <w:color w:val="000000"/>
                <w:kern w:val="0"/>
              </w:rPr>
              <w:t>実施期限</w:t>
            </w:r>
          </w:p>
        </w:tc>
        <w:tc>
          <w:tcPr>
            <w:tcW w:w="62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担当部</w:t>
            </w:r>
            <w:r>
              <w:rPr>
                <w:rFonts w:hint="eastAsia" w:ascii="游ゴシック" w:hAnsi="游ゴシック" w:eastAsia="游ゴシック"/>
                <w:b w:val="1"/>
                <w:color w:val="000000"/>
                <w:kern w:val="0"/>
              </w:rPr>
              <w:t>門</w:t>
            </w:r>
          </w:p>
        </w:tc>
      </w:tr>
      <w:tr>
        <w:trPr>
          <w:trHeight w:val="369" w:hRule="exact"/>
        </w:trPr>
        <w:tc>
          <w:tcPr>
            <w:tcW w:w="589"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c>
          <w:tcPr>
            <w:tcW w:w="729"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c>
          <w:tcPr>
            <w:tcW w:w="739"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c>
          <w:tcPr>
            <w:tcW w:w="1215"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c>
          <w:tcPr>
            <w:tcW w:w="369" w:type="pct"/>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360" w:lineRule="auto"/>
              <w:jc w:val="center"/>
              <w:rPr>
                <w:rFonts w:hint="default"/>
              </w:rPr>
            </w:pPr>
            <w:r>
              <w:rPr>
                <w:rFonts w:hint="default" w:ascii="游ゴシック" w:hAnsi="游ゴシック" w:eastAsia="游ゴシック"/>
                <w:color w:val="000000"/>
                <w:kern w:val="0"/>
              </w:rPr>
              <w:t>短期</w:t>
            </w:r>
          </w:p>
        </w:tc>
        <w:tc>
          <w:tcPr>
            <w:tcW w:w="369" w:type="pct"/>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360" w:lineRule="auto"/>
              <w:jc w:val="center"/>
              <w:rPr>
                <w:rFonts w:hint="default"/>
              </w:rPr>
            </w:pPr>
            <w:r>
              <w:rPr>
                <w:rFonts w:hint="default" w:ascii="Arial" w:hAnsi="Arial" w:eastAsia="Arial"/>
                <w:color w:val="000000"/>
                <w:kern w:val="0"/>
              </w:rPr>
              <w:t>1</w:t>
            </w:r>
            <w:r>
              <w:rPr>
                <w:rFonts w:hint="default" w:ascii="游ゴシック" w:hAnsi="游ゴシック" w:eastAsia="游ゴシック"/>
                <w:color w:val="000000"/>
                <w:kern w:val="0"/>
              </w:rPr>
              <w:t>年以内</w:t>
            </w:r>
          </w:p>
        </w:tc>
        <w:tc>
          <w:tcPr>
            <w:tcW w:w="361" w:type="pct"/>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360" w:lineRule="auto"/>
              <w:jc w:val="center"/>
              <w:rPr>
                <w:rFonts w:hint="default"/>
              </w:rPr>
            </w:pPr>
            <w:r>
              <w:rPr>
                <w:rFonts w:hint="default" w:ascii="游ゴシック" w:hAnsi="游ゴシック" w:eastAsia="游ゴシック"/>
                <w:color w:val="000000"/>
                <w:kern w:val="0"/>
              </w:rPr>
              <w:t>中</w:t>
            </w:r>
            <w:r>
              <w:rPr>
                <w:rFonts w:hint="eastAsia" w:ascii="游ゴシック" w:hAnsi="游ゴシック" w:eastAsia="游ゴシック"/>
                <w:color w:val="000000"/>
                <w:kern w:val="0"/>
              </w:rPr>
              <w:t>長</w:t>
            </w:r>
            <w:r>
              <w:rPr>
                <w:rFonts w:hint="default" w:ascii="游ゴシック" w:hAnsi="游ゴシック" w:eastAsia="游ゴシック"/>
                <w:color w:val="000000"/>
                <w:kern w:val="0"/>
              </w:rPr>
              <w:t>期</w:t>
            </w:r>
          </w:p>
        </w:tc>
        <w:tc>
          <w:tcPr>
            <w:tcW w:w="629" w:type="pct"/>
            <w:vMerge w:val="continue"/>
            <w:tcBorders>
              <w:top w:val="none" w:color="auto" w:sz="0" w:space="0"/>
              <w:left w:val="single" w:color="auto" w:sz="4" w:space="0"/>
              <w:bottom w:val="single" w:color="000000" w:sz="4" w:space="0"/>
              <w:right w:val="single" w:color="auto" w:sz="4" w:space="0"/>
              <w:tl2br w:val="none" w:color="auto" w:sz="0" w:space="0"/>
              <w:tr2bl w:val="none" w:color="auto" w:sz="0" w:space="0"/>
            </w:tcBorders>
            <w:shd w:val="clear" w:color="auto" w:themeFill="background1" w:themeFillTint="FF" w:themeFillShade="D9"/>
            <w:vAlign w:val="top"/>
          </w:tcPr>
          <w:p>
            <w:pPr>
              <w:pStyle w:val="0"/>
              <w:autoSpaceDE w:val="0"/>
              <w:autoSpaceDN w:val="0"/>
              <w:spacing w:line="231" w:lineRule="exact"/>
              <w:jc w:val="left"/>
              <w:rPr>
                <w:rFonts w:hint="default"/>
              </w:rPr>
            </w:pP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7"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7"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7"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698" w:hRule="exact"/>
        </w:trPr>
        <w:tc>
          <w:tcPr>
            <w:tcW w:w="5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7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73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21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36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62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bl>
    <w:p>
      <w:pPr>
        <w:pStyle w:val="0"/>
        <w:widowControl w:val="1"/>
        <w:jc w:val="left"/>
        <w:rPr>
          <w:rFonts w:hint="default"/>
        </w:rPr>
      </w:pPr>
    </w:p>
    <w:p>
      <w:pPr>
        <w:rPr>
          <w:rFonts w:hint="default"/>
        </w:rPr>
        <w:sectPr>
          <w:pgSz w:w="16838" w:h="11906" w:orient="landscape"/>
          <w:pgMar w:top="1418" w:right="1701" w:bottom="1418" w:left="1701" w:header="851" w:footer="992" w:gutter="0"/>
          <w:cols w:space="720"/>
          <w:textDirection w:val="lrTb"/>
          <w:docGrid w:linePitch="286"/>
        </w:sectPr>
      </w:pPr>
    </w:p>
    <w:p>
      <w:pPr>
        <w:pStyle w:val="1"/>
        <w:rPr>
          <w:rFonts w:hint="default"/>
          <w:b w:val="1"/>
          <w:sz w:val="40"/>
        </w:rPr>
      </w:pPr>
      <w:bookmarkStart w:id="59" w:name="_８．外部連絡先リスト"/>
      <w:bookmarkEnd w:id="59"/>
      <w:bookmarkStart w:id="60" w:name="_Toc143268117"/>
      <w:bookmarkStart w:id="61" w:name="_Toc21897"/>
      <w:r>
        <w:rPr>
          <w:rFonts w:hint="eastAsia"/>
          <w:b w:val="1"/>
          <w:sz w:val="40"/>
        </w:rPr>
        <w:t>８．外部連絡先リスト</w:t>
      </w:r>
      <w:bookmarkEnd w:id="60"/>
      <w:bookmarkEnd w:id="61"/>
    </w:p>
    <w:tbl>
      <w:tblPr>
        <w:tblStyle w:val="11"/>
        <w:tblW w:w="5000" w:type="pct"/>
        <w:tblInd w:w="0" w:type="dxa"/>
        <w:tblLayout w:type="fixed"/>
        <w:tblCellMar>
          <w:left w:w="0" w:type="dxa"/>
          <w:right w:w="0" w:type="dxa"/>
        </w:tblCellMar>
        <w:tblLook w:firstRow="1" w:lastRow="1" w:firstColumn="0" w:lastColumn="0" w:noHBand="1" w:noVBand="1" w:val="0660"/>
      </w:tblPr>
      <w:tblGrid>
        <w:gridCol w:w="1771"/>
        <w:gridCol w:w="1942"/>
        <w:gridCol w:w="1638"/>
        <w:gridCol w:w="1855"/>
        <w:gridCol w:w="1854"/>
      </w:tblGrid>
      <w:tr>
        <w:trPr>
          <w:trHeight w:val="610" w:hRule="exact"/>
        </w:trPr>
        <w:tc>
          <w:tcPr>
            <w:tcW w:w="97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480" w:lineRule="auto"/>
              <w:jc w:val="center"/>
              <w:rPr>
                <w:rFonts w:hint="default"/>
              </w:rPr>
            </w:pPr>
            <w:r>
              <w:rPr>
                <w:rFonts w:hint="default" w:ascii="游ゴシック" w:hAnsi="游ゴシック" w:eastAsia="游ゴシック"/>
                <w:b w:val="1"/>
                <w:color w:val="000000"/>
                <w:kern w:val="0"/>
              </w:rPr>
              <w:t>取引先</w:t>
            </w: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480" w:lineRule="auto"/>
              <w:jc w:val="center"/>
              <w:rPr>
                <w:rFonts w:hint="default"/>
              </w:rPr>
            </w:pPr>
            <w:r>
              <w:rPr>
                <w:rFonts w:hint="eastAsia" w:ascii="游ゴシック" w:hAnsi="游ゴシック" w:eastAsia="游ゴシック"/>
                <w:b w:val="1"/>
                <w:color w:val="000000"/>
                <w:kern w:val="0"/>
              </w:rPr>
              <w:t>氏名</w:t>
            </w: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480" w:lineRule="auto"/>
              <w:jc w:val="center"/>
              <w:rPr>
                <w:rFonts w:hint="default"/>
              </w:rPr>
            </w:pPr>
            <w:r>
              <w:rPr>
                <w:rFonts w:hint="default" w:ascii="游ゴシック" w:hAnsi="游ゴシック" w:eastAsia="游ゴシック"/>
                <w:b w:val="1"/>
                <w:color w:val="000000"/>
                <w:kern w:val="0"/>
              </w:rPr>
              <w:t>電話番号</w:t>
            </w: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480" w:lineRule="auto"/>
              <w:jc w:val="center"/>
              <w:rPr>
                <w:rFonts w:hint="default"/>
              </w:rPr>
            </w:pPr>
            <w:r>
              <w:rPr>
                <w:rFonts w:hint="default" w:ascii="游ゴシック" w:hAnsi="游ゴシック" w:eastAsia="游ゴシック"/>
                <w:b w:val="1"/>
                <w:color w:val="000000"/>
                <w:kern w:val="0"/>
                <w:shd w:val="clear" w:color="auto" w:fill="D9D9D9"/>
              </w:rPr>
              <w:t>メールアドレス</w:t>
            </w: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状況</w:t>
            </w:r>
          </w:p>
        </w:tc>
      </w:tr>
      <w:tr>
        <w:trPr>
          <w:trHeight w:val="560"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FF0000"/>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1" w:hRule="exact"/>
        </w:trPr>
        <w:tc>
          <w:tcPr>
            <w:tcW w:w="9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2"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r>
        <w:trPr>
          <w:trHeight w:val="560" w:hRule="exact"/>
        </w:trPr>
        <w:tc>
          <w:tcPr>
            <w:tcW w:w="977"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072"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90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0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rPr>
            </w:pPr>
          </w:p>
        </w:tc>
      </w:tr>
    </w:tbl>
    <w:p>
      <w:pPr>
        <w:pStyle w:val="0"/>
        <w:widowControl w:val="1"/>
        <w:jc w:val="left"/>
        <w:rPr>
          <w:rFonts w:hint="default"/>
        </w:rPr>
      </w:pPr>
      <w:r>
        <w:rPr>
          <w:rFonts w:hint="default"/>
        </w:rPr>
        <w:br w:type="page"/>
      </w:r>
    </w:p>
    <w:p>
      <w:pPr>
        <w:pStyle w:val="1"/>
        <w:rPr>
          <w:rFonts w:hint="default"/>
          <w:b w:val="1"/>
          <w:sz w:val="40"/>
        </w:rPr>
      </w:pPr>
      <w:bookmarkStart w:id="62" w:name="_９．災害備蓄品リスト"/>
      <w:bookmarkEnd w:id="62"/>
      <w:bookmarkStart w:id="63" w:name="_Toc143268118"/>
      <w:bookmarkStart w:id="64" w:name="_Toc1866"/>
      <w:r>
        <w:rPr>
          <w:rFonts w:hint="eastAsia"/>
          <w:b w:val="1"/>
          <w:sz w:val="40"/>
        </w:rPr>
        <w:t>９．災害備蓄品リスト</w:t>
      </w:r>
      <w:bookmarkEnd w:id="63"/>
      <w:bookmarkEnd w:id="64"/>
    </w:p>
    <w:tbl>
      <w:tblPr>
        <w:tblStyle w:val="11"/>
        <w:tblW w:w="5000" w:type="pct"/>
        <w:tblInd w:w="0" w:type="dxa"/>
        <w:tblLayout w:type="fixed"/>
        <w:tblCellMar>
          <w:left w:w="0" w:type="dxa"/>
          <w:right w:w="0" w:type="dxa"/>
        </w:tblCellMar>
        <w:tblLook w:firstRow="1" w:lastRow="1" w:firstColumn="0" w:lastColumn="0" w:noHBand="1" w:noVBand="1" w:val="0660"/>
      </w:tblPr>
      <w:tblGrid>
        <w:gridCol w:w="1794"/>
        <w:gridCol w:w="3303"/>
        <w:gridCol w:w="3963"/>
      </w:tblGrid>
      <w:tr>
        <w:trPr>
          <w:trHeight w:val="370" w:hRule="exact"/>
        </w:trPr>
        <w:tc>
          <w:tcPr>
            <w:tcW w:w="99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分類</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物品</w:t>
            </w:r>
            <w:r>
              <w:rPr>
                <w:rFonts w:hint="eastAsia" w:ascii="游ゴシック" w:hAnsi="游ゴシック" w:eastAsia="游ゴシック"/>
                <w:b w:val="1"/>
                <w:color w:val="000000"/>
                <w:kern w:val="0"/>
              </w:rPr>
              <w:t>（例）</w:t>
            </w: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備蓄量</w:t>
            </w:r>
          </w:p>
        </w:tc>
      </w:tr>
      <w:tr>
        <w:trPr>
          <w:trHeight w:val="536"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eastAsia" w:ascii="游ゴシック" w:hAnsi="游ゴシック" w:eastAsia="游ゴシック"/>
                <w:b w:val="1"/>
                <w:color w:val="000000"/>
                <w:kern w:val="0"/>
              </w:rPr>
              <w:t>食</w:t>
            </w:r>
            <w:r>
              <w:rPr>
                <w:rFonts w:hint="default" w:ascii="游ゴシック" w:hAnsi="游ゴシック" w:eastAsia="游ゴシック"/>
                <w:b w:val="1"/>
                <w:color w:val="000000"/>
                <w:kern w:val="0"/>
              </w:rPr>
              <w:t>糧／飲料</w:t>
            </w:r>
            <w:r>
              <w:rPr>
                <w:rFonts w:hint="eastAsia" w:ascii="游ゴシック" w:hAnsi="游ゴシック" w:eastAsia="游ゴシック"/>
                <w:b w:val="1"/>
                <w:color w:val="000000"/>
                <w:kern w:val="0"/>
              </w:rPr>
              <w:t>水</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768" w:hRule="atLeas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none" w:color="auto" w:sz="0"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772"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ind w:firstLine="412" w:firstLineChars="200"/>
              <w:rPr>
                <w:rFonts w:hint="default"/>
                <w:b w:val="1"/>
              </w:rPr>
            </w:pPr>
            <w:r>
              <w:rPr>
                <w:rFonts w:hint="eastAsia"/>
                <w:b w:val="1"/>
              </w:rPr>
              <w:t>生活用品</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60"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ascii="游明朝" w:hAnsi="游明朝" w:eastAsia="游明朝"/>
                <w:color w:val="FF0000"/>
                <w:kern w:val="0"/>
                <w:highlight w:val="green"/>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60"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60"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医療品</w:t>
            </w:r>
          </w:p>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59"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654"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道具</w:t>
            </w:r>
          </w:p>
          <w:p>
            <w:pPr>
              <w:pStyle w:val="0"/>
              <w:autoSpaceDE w:val="0"/>
              <w:autoSpaceDN w:val="0"/>
              <w:spacing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帰宅⽀援品</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情報収集</w:t>
            </w:r>
          </w:p>
          <w:p>
            <w:pPr>
              <w:pStyle w:val="0"/>
              <w:autoSpaceDE w:val="0"/>
              <w:autoSpaceDN w:val="0"/>
              <w:spacing w:before="128" w:beforeLines="0" w:beforeAutospacing="0" w:line="232" w:lineRule="exact"/>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80"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8" w:beforeLines="0" w:beforeAutospacing="0" w:line="232" w:lineRule="exact"/>
              <w:ind w:left="104"/>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8" w:beforeLines="0" w:beforeAutospacing="0" w:line="232" w:lineRule="exact"/>
              <w:ind w:left="104"/>
              <w:jc w:val="center"/>
              <w:rPr>
                <w:rFonts w:hint="default"/>
              </w:rPr>
            </w:pP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2"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r>
        <w:trPr>
          <w:trHeight w:val="478" w:hRule="exact"/>
        </w:trPr>
        <w:tc>
          <w:tcPr>
            <w:tcW w:w="990"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b w:val="1"/>
              </w:rPr>
            </w:pPr>
            <w:r>
              <w:rPr>
                <w:rFonts w:hint="eastAsia"/>
                <w:b w:val="1"/>
              </w:rPr>
              <w:t>燃料</w:t>
            </w:r>
          </w:p>
        </w:tc>
        <w:tc>
          <w:tcPr>
            <w:tcW w:w="1823"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top"/>
          </w:tcPr>
          <w:p>
            <w:pPr>
              <w:pStyle w:val="0"/>
              <w:autoSpaceDE w:val="0"/>
              <w:autoSpaceDN w:val="0"/>
              <w:spacing w:line="231" w:lineRule="exact"/>
              <w:jc w:val="left"/>
              <w:rPr>
                <w:rFonts w:hint="default"/>
                <w:color w:val="FF0000"/>
              </w:rPr>
            </w:pPr>
          </w:p>
        </w:tc>
        <w:tc>
          <w:tcPr>
            <w:tcW w:w="218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top"/>
          </w:tcPr>
          <w:p>
            <w:pPr>
              <w:pStyle w:val="0"/>
              <w:rPr>
                <w:rFonts w:hint="default"/>
                <w:color w:val="FF0000"/>
              </w:rPr>
            </w:pPr>
          </w:p>
        </w:tc>
      </w:tr>
    </w:tbl>
    <w:p>
      <w:pPr>
        <w:pStyle w:val="0"/>
        <w:widowControl w:val="1"/>
        <w:jc w:val="left"/>
        <w:rPr>
          <w:rFonts w:hint="default"/>
        </w:rPr>
      </w:pPr>
      <w:r>
        <w:rPr>
          <w:rFonts w:hint="default"/>
        </w:rPr>
        <w:br w:type="page"/>
      </w:r>
    </w:p>
    <w:p>
      <w:pPr>
        <w:pStyle w:val="1"/>
        <w:rPr>
          <w:rFonts w:hint="default"/>
          <w:b w:val="1"/>
          <w:sz w:val="40"/>
        </w:rPr>
      </w:pPr>
      <w:bookmarkStart w:id="65" w:name="_10．事業継続戦略概要"/>
      <w:bookmarkEnd w:id="65"/>
      <w:bookmarkStart w:id="66" w:name="_Toc143268119"/>
      <w:bookmarkStart w:id="67" w:name="_Toc19691"/>
      <w:r>
        <w:rPr>
          <w:rFonts w:hint="eastAsia"/>
          <w:b w:val="1"/>
          <w:sz w:val="40"/>
        </w:rPr>
        <w:t>10</w:t>
      </w:r>
      <w:r>
        <w:rPr>
          <w:rFonts w:hint="eastAsia"/>
          <w:b w:val="1"/>
          <w:sz w:val="40"/>
        </w:rPr>
        <w:t>．事業継続戦略概要</w:t>
      </w:r>
      <w:bookmarkEnd w:id="66"/>
      <w:bookmarkEnd w:id="67"/>
    </w:p>
    <w:tbl>
      <w:tblPr>
        <w:tblStyle w:val="11"/>
        <w:tblW w:w="5000" w:type="pct"/>
        <w:tblInd w:w="0" w:type="dxa"/>
        <w:tblLayout w:type="fixed"/>
        <w:tblCellMar>
          <w:left w:w="0" w:type="dxa"/>
          <w:right w:w="0" w:type="dxa"/>
        </w:tblCellMar>
        <w:tblLook w:firstRow="1" w:lastRow="1" w:firstColumn="0" w:lastColumn="0" w:noHBand="1" w:noVBand="1" w:val="0660"/>
      </w:tblPr>
      <w:tblGrid>
        <w:gridCol w:w="705"/>
        <w:gridCol w:w="3118"/>
        <w:gridCol w:w="1984"/>
        <w:gridCol w:w="1765"/>
        <w:gridCol w:w="1488"/>
      </w:tblGrid>
      <w:tr>
        <w:trPr>
          <w:trHeight w:val="390" w:hRule="atLeast"/>
        </w:trPr>
        <w:tc>
          <w:tcPr>
            <w:tcW w:w="389"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b w:val="1"/>
              </w:rPr>
            </w:pPr>
            <w:r>
              <w:rPr>
                <w:rFonts w:hint="eastAsia"/>
                <w:b w:val="1"/>
              </w:rPr>
              <w:t>選択</w:t>
            </w: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戦略の概要</w:t>
            </w:r>
          </w:p>
        </w:tc>
        <w:tc>
          <w:tcPr>
            <w:tcW w:w="1095"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95" w:lineRule="exact"/>
              <w:jc w:val="center"/>
              <w:rPr>
                <w:rFonts w:hint="default"/>
              </w:rPr>
            </w:pPr>
            <w:r>
              <w:rPr>
                <w:rFonts w:hint="default" w:ascii="游ゴシック" w:hAnsi="游ゴシック" w:eastAsia="游ゴシック"/>
                <w:b w:val="1"/>
                <w:color w:val="000000"/>
                <w:kern w:val="0"/>
              </w:rPr>
              <w:t>再開のための活動</w:t>
            </w:r>
          </w:p>
        </w:tc>
        <w:tc>
          <w:tcPr>
            <w:tcW w:w="974"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ind w:left="45"/>
              <w:jc w:val="center"/>
              <w:rPr>
                <w:rFonts w:hint="default" w:ascii="游ゴシック Medium" w:hAnsi="游ゴシック Medium" w:eastAsia="游ゴシック Medium"/>
              </w:rPr>
            </w:pPr>
            <w:r>
              <w:rPr>
                <w:rFonts w:hint="default" w:ascii="游ゴシック Medium" w:hAnsi="游ゴシック Medium" w:eastAsia="游ゴシック Medium"/>
                <w:b w:val="1"/>
                <w:color w:val="000000"/>
                <w:kern w:val="0"/>
              </w:rPr>
              <w:t>重要な資源</w:t>
            </w:r>
          </w:p>
          <w:p>
            <w:pPr>
              <w:pStyle w:val="0"/>
              <w:autoSpaceDE w:val="0"/>
              <w:autoSpaceDN w:val="0"/>
              <w:spacing w:before="48" w:beforeLines="0" w:beforeAutospacing="0" w:line="240" w:lineRule="exact"/>
              <w:ind w:left="142" w:hanging="142"/>
              <w:jc w:val="center"/>
              <w:rPr>
                <w:rFonts w:hint="default" w:ascii="游ゴシック Medium" w:hAnsi="游ゴシック Medium" w:eastAsia="游ゴシック Medium"/>
                <w:sz w:val="14"/>
              </w:rPr>
            </w:pPr>
            <w:r>
              <w:rPr>
                <w:rFonts w:hint="eastAsia" w:ascii="游ゴシック Medium" w:hAnsi="游ゴシック Medium" w:eastAsia="游ゴシック Medium"/>
                <w:sz w:val="14"/>
              </w:rPr>
              <w:t>（ボ</w:t>
            </w:r>
            <w:r>
              <w:rPr>
                <w:rFonts w:hint="default" w:ascii="游ゴシック Medium" w:hAnsi="游ゴシック Medium" w:eastAsia="游ゴシック Medium"/>
                <w:sz w:val="14"/>
              </w:rPr>
              <w:t xml:space="preserve"> </w:t>
            </w:r>
            <w:r>
              <w:rPr>
                <w:rFonts w:hint="default" w:ascii="游ゴシック Medium" w:hAnsi="游ゴシック Medium" w:eastAsia="游ゴシック Medium"/>
                <w:sz w:val="14"/>
              </w:rPr>
              <w:t>トルネックとなる</w:t>
            </w:r>
            <w:r>
              <w:rPr>
                <w:rFonts w:hint="default" w:ascii="游ゴシック Medium" w:hAnsi="游ゴシック Medium" w:eastAsia="游ゴシック Medium"/>
                <w:sz w:val="14"/>
              </w:rPr>
              <w:br w:type="textWrapping" w:clear="none"/>
            </w:r>
            <w:r>
              <w:rPr>
                <w:rFonts w:hint="default" w:ascii="游ゴシック Medium" w:hAnsi="游ゴシック Medium" w:eastAsia="游ゴシック Medium"/>
                <w:sz w:val="14"/>
              </w:rPr>
              <w:t>経営資源）</w:t>
            </w:r>
          </w:p>
        </w:tc>
        <w:tc>
          <w:tcPr>
            <w:tcW w:w="821" w:type="pct"/>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95" w:lineRule="exact"/>
              <w:jc w:val="center"/>
              <w:rPr>
                <w:rFonts w:hint="default" w:ascii="游ゴシック Medium" w:hAnsi="游ゴシック Medium" w:eastAsia="游ゴシック Medium"/>
                <w:b w:val="1"/>
              </w:rPr>
            </w:pPr>
            <w:r>
              <w:rPr>
                <w:rFonts w:hint="eastAsia" w:ascii="游ゴシック Medium" w:hAnsi="游ゴシック Medium" w:eastAsia="游ゴシック Medium"/>
                <w:b w:val="1"/>
              </w:rPr>
              <w:t>必要不可欠な</w:t>
            </w:r>
          </w:p>
          <w:p>
            <w:pPr>
              <w:pStyle w:val="0"/>
              <w:autoSpaceDE w:val="0"/>
              <w:autoSpaceDN w:val="0"/>
              <w:spacing w:line="295" w:lineRule="exact"/>
              <w:jc w:val="center"/>
              <w:rPr>
                <w:rFonts w:hint="default" w:ascii="游ゴシック Medium" w:hAnsi="游ゴシック Medium" w:eastAsia="游ゴシック Medium"/>
                <w:b w:val="1"/>
              </w:rPr>
            </w:pPr>
            <w:r>
              <w:rPr>
                <w:rFonts w:hint="default" w:ascii="游ゴシック Medium" w:hAnsi="游ゴシック Medium" w:eastAsia="游ゴシック Medium"/>
                <w:b w:val="1"/>
              </w:rPr>
              <w:t>社外の取引先</w:t>
            </w:r>
          </w:p>
        </w:tc>
      </w:tr>
      <w:tr>
        <w:trPr>
          <w:trHeight w:val="390" w:hRule="exact"/>
        </w:trPr>
        <w:tc>
          <w:tcPr>
            <w:tcW w:w="389"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b w:val="1"/>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left"/>
              <w:rPr>
                <w:rFonts w:hint="default" w:ascii="游ゴシック" w:hAnsi="游ゴシック" w:eastAsia="游ゴシック"/>
                <w:b w:val="1"/>
                <w:color w:val="000000"/>
                <w:kern w:val="0"/>
              </w:rPr>
            </w:pPr>
            <w:r>
              <w:rPr>
                <w:rFonts w:hint="eastAsia" w:ascii="游ゴシック" w:hAnsi="游ゴシック" w:eastAsia="游ゴシック"/>
                <w:b w:val="1"/>
                <w:color w:val="000000"/>
                <w:kern w:val="0"/>
              </w:rPr>
              <w:t>優先業務：</w:t>
            </w:r>
            <w:r>
              <w:rPr>
                <w:rFonts w:hint="eastAsia" w:ascii="游ゴシック" w:hAnsi="游ゴシック" w:eastAsia="游ゴシック"/>
                <w:b w:val="1"/>
                <w:color w:val="FF0000"/>
                <w:kern w:val="0"/>
              </w:rPr>
              <w:t>　　　　　</w:t>
            </w:r>
          </w:p>
        </w:tc>
        <w:tc>
          <w:tcPr>
            <w:tcW w:w="1095"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95" w:lineRule="exact"/>
              <w:jc w:val="center"/>
              <w:rPr>
                <w:rFonts w:hint="default" w:ascii="游ゴシック" w:hAnsi="游ゴシック" w:eastAsia="游ゴシック"/>
                <w:b w:val="1"/>
                <w:color w:val="000000"/>
                <w:kern w:val="0"/>
              </w:rPr>
            </w:pPr>
          </w:p>
        </w:tc>
        <w:tc>
          <w:tcPr>
            <w:tcW w:w="974"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ind w:left="45"/>
              <w:jc w:val="center"/>
              <w:rPr>
                <w:rFonts w:hint="default" w:ascii="游ゴシック Medium" w:hAnsi="游ゴシック Medium" w:eastAsia="游ゴシック Medium"/>
                <w:b w:val="1"/>
                <w:color w:val="000000"/>
                <w:kern w:val="0"/>
              </w:rPr>
            </w:pPr>
          </w:p>
        </w:tc>
        <w:tc>
          <w:tcPr>
            <w:tcW w:w="821" w:type="pct"/>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95" w:lineRule="exact"/>
              <w:jc w:val="center"/>
              <w:rPr>
                <w:rFonts w:hint="default" w:ascii="游ゴシック Medium" w:hAnsi="游ゴシック Medium" w:eastAsia="游ゴシック Medium"/>
                <w:b w:val="1"/>
              </w:rPr>
            </w:pPr>
          </w:p>
        </w:tc>
      </w:tr>
      <w:tr>
        <w:trPr>
          <w:trHeight w:val="369" w:hRule="exact"/>
        </w:trPr>
        <w:tc>
          <w:tcPr>
            <w:tcW w:w="5000"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left w:w="113" w:type="dxa"/>
            </w:tcMar>
            <w:vAlign w:val="center"/>
          </w:tcPr>
          <w:p>
            <w:pPr>
              <w:pStyle w:val="0"/>
              <w:autoSpaceDE w:val="0"/>
              <w:autoSpaceDN w:val="0"/>
              <w:spacing w:line="237" w:lineRule="exact"/>
              <w:jc w:val="left"/>
              <w:rPr>
                <w:rFonts w:hint="default"/>
              </w:rPr>
            </w:pPr>
            <w:r>
              <w:rPr>
                <w:rFonts w:hint="eastAsia" w:ascii="游ゴシック" w:hAnsi="游ゴシック" w:eastAsia="游ゴシック"/>
                <w:b w:val="1"/>
                <w:color w:val="000000"/>
                <w:w w:val="88"/>
                <w:kern w:val="0"/>
              </w:rPr>
              <w:t>1</w:t>
            </w:r>
            <w:r>
              <w:rPr>
                <w:rFonts w:hint="eastAsia" w:ascii="游ゴシック" w:hAnsi="游ゴシック" w:eastAsia="游ゴシック"/>
                <w:b w:val="1"/>
                <w:color w:val="000000"/>
                <w:w w:val="88"/>
                <w:kern w:val="0"/>
              </w:rPr>
              <w:t>　　　早期復旧戦略　</w:t>
            </w:r>
            <w:r>
              <w:rPr>
                <w:rFonts w:hint="default" w:ascii="游ゴシック" w:hAnsi="游ゴシック" w:eastAsia="游ゴシック"/>
                <w:b w:val="1"/>
                <w:color w:val="000000"/>
                <w:kern w:val="0"/>
              </w:rPr>
              <w:t>：被災拠点での再開</w:t>
            </w:r>
          </w:p>
        </w:tc>
      </w:tr>
      <w:tr>
        <w:trPr>
          <w:trHeight w:val="1417" w:hRule="atLeas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r>
        <w:trPr>
          <w:trHeight w:val="1417" w:hRule="atLeas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r>
        <w:trPr>
          <w:trHeight w:val="369" w:hRule="exact"/>
        </w:trPr>
        <w:tc>
          <w:tcPr>
            <w:tcW w:w="5000"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left w:w="113" w:type="dxa"/>
            </w:tcMar>
            <w:vAlign w:val="center"/>
          </w:tcPr>
          <w:p>
            <w:pPr>
              <w:pStyle w:val="0"/>
              <w:autoSpaceDE w:val="0"/>
              <w:autoSpaceDN w:val="0"/>
              <w:spacing w:line="237" w:lineRule="exact"/>
              <w:jc w:val="left"/>
              <w:rPr>
                <w:rFonts w:hint="default" w:ascii="游ゴシック" w:hAnsi="游ゴシック" w:eastAsia="游ゴシック"/>
                <w:b w:val="1"/>
                <w:color w:val="000000"/>
                <w:w w:val="88"/>
                <w:kern w:val="0"/>
              </w:rPr>
            </w:pPr>
            <w:r>
              <w:rPr>
                <w:rFonts w:hint="eastAsia" w:ascii="游ゴシック" w:hAnsi="游ゴシック" w:eastAsia="游ゴシック"/>
                <w:b w:val="1"/>
                <w:color w:val="000000"/>
                <w:w w:val="88"/>
                <w:kern w:val="0"/>
              </w:rPr>
              <w:t>2</w:t>
            </w:r>
            <w:r>
              <w:rPr>
                <w:rFonts w:hint="eastAsia" w:ascii="游ゴシック" w:hAnsi="游ゴシック" w:eastAsia="游ゴシック"/>
                <w:b w:val="1"/>
                <w:color w:val="000000"/>
                <w:w w:val="88"/>
                <w:kern w:val="0"/>
              </w:rPr>
              <w:t>　　　</w:t>
            </w:r>
            <w:r>
              <w:rPr>
                <w:rFonts w:hint="eastAsia" w:ascii="游ゴシック" w:hAnsi="游ゴシック" w:eastAsia="游ゴシック"/>
                <w:b w:val="1"/>
                <w:color w:val="000000"/>
                <w:kern w:val="0"/>
              </w:rPr>
              <w:t>代替拠点</w:t>
            </w:r>
            <w:r>
              <w:rPr>
                <w:rFonts w:hint="default" w:ascii="游ゴシック" w:hAnsi="游ゴシック" w:eastAsia="游ゴシック"/>
                <w:b w:val="1"/>
                <w:color w:val="000000"/>
                <w:kern w:val="0"/>
              </w:rPr>
              <w:t>戦略</w:t>
            </w:r>
            <w:r>
              <w:rPr>
                <w:rFonts w:hint="default" w:ascii="游ゴシック" w:hAnsi="游ゴシック" w:eastAsia="游ゴシック"/>
                <w:b w:val="1"/>
                <w:color w:val="000000"/>
                <w:w w:val="88"/>
                <w:kern w:val="0"/>
              </w:rPr>
              <w:t xml:space="preserve"> </w:t>
            </w:r>
            <w:r>
              <w:rPr>
                <w:rFonts w:hint="default" w:ascii="游ゴシック" w:hAnsi="游ゴシック" w:eastAsia="游ゴシック"/>
                <w:b w:val="1"/>
                <w:color w:val="000000"/>
                <w:kern w:val="0"/>
              </w:rPr>
              <w:t>：代替拠点での再開</w:t>
            </w:r>
            <w:r>
              <w:rPr>
                <w:rFonts w:hint="eastAsia" w:ascii="游ゴシック" w:hAnsi="游ゴシック" w:eastAsia="游ゴシック"/>
                <w:b w:val="1"/>
                <w:color w:val="000000"/>
                <w:kern w:val="0"/>
              </w:rPr>
              <w:t>（本社が使えない場合など）</w:t>
            </w:r>
          </w:p>
        </w:tc>
      </w:tr>
      <w:tr>
        <w:trPr>
          <w:trHeight w:val="1417" w:hRule="atLeas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r>
        <w:trPr>
          <w:trHeight w:val="1417" w:hRule="atLeas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r>
        <w:trPr>
          <w:trHeight w:val="369" w:hRule="exact"/>
        </w:trPr>
        <w:tc>
          <w:tcPr>
            <w:tcW w:w="5000"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left w:w="113" w:type="dxa"/>
            </w:tcMar>
            <w:vAlign w:val="center"/>
          </w:tcPr>
          <w:p>
            <w:pPr>
              <w:pStyle w:val="0"/>
              <w:autoSpaceDE w:val="0"/>
              <w:autoSpaceDN w:val="0"/>
              <w:spacing w:line="237" w:lineRule="exact"/>
              <w:jc w:val="left"/>
              <w:rPr>
                <w:rFonts w:hint="default"/>
              </w:rPr>
            </w:pPr>
            <w:r>
              <w:rPr>
                <w:rFonts w:hint="eastAsia" w:ascii="游ゴシック" w:hAnsi="游ゴシック" w:eastAsia="游ゴシック"/>
                <w:b w:val="1"/>
                <w:color w:val="000000"/>
                <w:w w:val="88"/>
                <w:kern w:val="0"/>
              </w:rPr>
              <w:t>3</w:t>
            </w:r>
            <w:r>
              <w:rPr>
                <w:rFonts w:hint="eastAsia" w:ascii="游ゴシック" w:hAnsi="游ゴシック" w:eastAsia="游ゴシック"/>
                <w:b w:val="1"/>
                <w:color w:val="000000"/>
                <w:w w:val="88"/>
                <w:kern w:val="0"/>
              </w:rPr>
              <w:t>　　　委託</w:t>
            </w:r>
            <w:r>
              <w:rPr>
                <w:rFonts w:hint="eastAsia" w:ascii="游ゴシック" w:hAnsi="游ゴシック" w:eastAsia="游ゴシック"/>
                <w:b w:val="1"/>
                <w:color w:val="000000"/>
                <w:kern w:val="0"/>
              </w:rPr>
              <w:t>生産戦略</w:t>
            </w:r>
            <w:r>
              <w:rPr>
                <w:rFonts w:hint="default" w:ascii="游ゴシック" w:hAnsi="游ゴシック" w:eastAsia="游ゴシック"/>
                <w:b w:val="1"/>
                <w:color w:val="000000"/>
                <w:w w:val="88"/>
                <w:kern w:val="0"/>
              </w:rPr>
              <w:t xml:space="preserve"> </w:t>
            </w:r>
            <w:r>
              <w:rPr>
                <w:rFonts w:hint="default" w:ascii="游ゴシック" w:hAnsi="游ゴシック" w:eastAsia="游ゴシック"/>
                <w:b w:val="1"/>
                <w:color w:val="000000"/>
                <w:kern w:val="0"/>
              </w:rPr>
              <w:t>：</w:t>
            </w:r>
            <w:r>
              <w:rPr>
                <w:rFonts w:hint="eastAsia" w:ascii="游ゴシック" w:hAnsi="游ゴシック" w:eastAsia="游ゴシック"/>
                <w:b w:val="1"/>
                <w:color w:val="000000"/>
                <w:kern w:val="0"/>
              </w:rPr>
              <w:t>委託先で生産（生産施設が復旧できない場合など）</w:t>
            </w:r>
          </w:p>
        </w:tc>
      </w:tr>
      <w:tr>
        <w:trPr>
          <w:trHeight w:val="1417" w:hRule="exac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r>
        <w:trPr>
          <w:trHeight w:val="1417" w:hRule="exac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r>
        <w:trPr>
          <w:trHeight w:val="369" w:hRule="exact"/>
        </w:trPr>
        <w:tc>
          <w:tcPr>
            <w:tcW w:w="5000" w:type="pct"/>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left w:w="113" w:type="dxa"/>
            </w:tcMar>
            <w:vAlign w:val="center"/>
          </w:tcPr>
          <w:p>
            <w:pPr>
              <w:pStyle w:val="0"/>
              <w:autoSpaceDE w:val="0"/>
              <w:autoSpaceDN w:val="0"/>
              <w:spacing w:line="232" w:lineRule="exact"/>
              <w:jc w:val="left"/>
              <w:rPr>
                <w:rFonts w:hint="default"/>
              </w:rPr>
            </w:pPr>
          </w:p>
        </w:tc>
      </w:tr>
      <w:tr>
        <w:trPr>
          <w:trHeight w:val="1417" w:hRule="exact"/>
        </w:trPr>
        <w:tc>
          <w:tcPr>
            <w:tcW w:w="38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rPr>
            </w:pPr>
          </w:p>
        </w:tc>
        <w:tc>
          <w:tcPr>
            <w:tcW w:w="17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095"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9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82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r>
    </w:tbl>
    <w:p>
      <w:pPr>
        <w:pStyle w:val="0"/>
        <w:rPr>
          <w:rFonts w:hint="default"/>
        </w:rPr>
      </w:pPr>
    </w:p>
    <w:p>
      <w:pPr>
        <w:pStyle w:val="1"/>
        <w:rPr>
          <w:rFonts w:hint="default"/>
          <w:b w:val="1"/>
          <w:sz w:val="40"/>
        </w:rPr>
      </w:pPr>
      <w:bookmarkStart w:id="68" w:name="_Toc143268120"/>
      <w:bookmarkStart w:id="69" w:name="_Hlk142860924"/>
      <w:bookmarkStart w:id="70" w:name="_Toc10188"/>
      <w:r>
        <w:rPr>
          <w:rFonts w:hint="eastAsia"/>
          <w:b w:val="1"/>
          <w:sz w:val="40"/>
        </w:rPr>
        <w:t>11</w:t>
      </w:r>
      <w:r>
        <w:rPr>
          <w:rFonts w:hint="eastAsia"/>
          <w:b w:val="1"/>
          <w:sz w:val="40"/>
        </w:rPr>
        <w:t>．資金計画　手元資金</w:t>
      </w:r>
      <w:bookmarkEnd w:id="68"/>
      <w:bookmarkEnd w:id="70"/>
    </w:p>
    <w:tbl>
      <w:tblPr>
        <w:tblStyle w:val="11"/>
        <w:tblW w:w="5000" w:type="pct"/>
        <w:tblInd w:w="0" w:type="dxa"/>
        <w:tblLayout w:type="fixed"/>
        <w:tblCellMar>
          <w:left w:w="0" w:type="dxa"/>
          <w:right w:w="0" w:type="dxa"/>
        </w:tblCellMar>
        <w:tblLook w:firstRow="1" w:lastRow="1" w:firstColumn="0" w:lastColumn="0" w:noHBand="1" w:noVBand="1" w:val="0660"/>
      </w:tblPr>
      <w:tblGrid>
        <w:gridCol w:w="3018"/>
        <w:gridCol w:w="3021"/>
        <w:gridCol w:w="3021"/>
      </w:tblGrid>
      <w:tr>
        <w:trPr>
          <w:trHeight w:val="370" w:hRule="exact"/>
        </w:trPr>
        <w:tc>
          <w:tcPr>
            <w:tcW w:w="166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bookmarkEnd w:id="69"/>
            <w:r>
              <w:rPr>
                <w:rFonts w:hint="default" w:ascii="游ゴシック" w:hAnsi="游ゴシック" w:eastAsia="游ゴシック"/>
                <w:b w:val="1"/>
                <w:color w:val="000000"/>
                <w:kern w:val="0"/>
              </w:rPr>
              <w:t>種類</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eastAsia" w:ascii="游ゴシック" w:hAnsi="游ゴシック" w:eastAsia="游ゴシック"/>
                <w:b w:val="1"/>
                <w:color w:val="000000"/>
                <w:kern w:val="0"/>
              </w:rPr>
              <w:t>金</w:t>
            </w:r>
            <w:r>
              <w:rPr>
                <w:rFonts w:hint="default" w:ascii="游ゴシック" w:hAnsi="游ゴシック" w:eastAsia="游ゴシック"/>
                <w:b w:val="1"/>
                <w:color w:val="000000"/>
                <w:kern w:val="0"/>
              </w:rPr>
              <w:t>額</w:t>
            </w: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備考</w:t>
            </w:r>
          </w:p>
        </w:tc>
      </w:tr>
      <w:tr>
        <w:trPr>
          <w:trHeight w:val="672" w:hRule="exact"/>
        </w:trPr>
        <w:tc>
          <w:tcPr>
            <w:tcW w:w="166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r>
      <w:tr>
        <w:trPr>
          <w:trHeight w:val="673" w:hRule="exact"/>
        </w:trPr>
        <w:tc>
          <w:tcPr>
            <w:tcW w:w="166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r>
      <w:tr>
        <w:trPr>
          <w:trHeight w:val="673" w:hRule="exact"/>
        </w:trPr>
        <w:tc>
          <w:tcPr>
            <w:tcW w:w="166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66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r>
      <w:tr>
        <w:trPr>
          <w:trHeight w:val="673" w:hRule="exact"/>
        </w:trPr>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r>
      <w:tr>
        <w:trPr>
          <w:trHeight w:val="671" w:hRule="exact"/>
        </w:trPr>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r>
        <w:trPr>
          <w:trHeight w:val="673" w:hRule="exact"/>
        </w:trPr>
        <w:tc>
          <w:tcPr>
            <w:tcW w:w="16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4" w:lineRule="exact"/>
              <w:jc w:val="center"/>
              <w:rPr>
                <w:rFonts w:hint="default"/>
              </w:rPr>
            </w:pPr>
            <w:r>
              <w:rPr>
                <w:rFonts w:hint="eastAsia" w:ascii="游ゴシック" w:hAnsi="游ゴシック" w:eastAsia="游ゴシック"/>
                <w:b w:val="1"/>
                <w:color w:val="000000"/>
                <w:kern w:val="0"/>
              </w:rPr>
              <w:t>手</w:t>
            </w:r>
            <w:r>
              <w:rPr>
                <w:rFonts w:hint="default" w:ascii="游ゴシック" w:hAnsi="游ゴシック" w:eastAsia="游ゴシック"/>
                <w:b w:val="1"/>
                <w:color w:val="000000"/>
                <w:kern w:val="0"/>
              </w:rPr>
              <w:t>元資</w:t>
            </w:r>
            <w:r>
              <w:rPr>
                <w:rFonts w:hint="eastAsia" w:ascii="游ゴシック" w:hAnsi="游ゴシック" w:eastAsia="游ゴシック"/>
                <w:b w:val="1"/>
                <w:color w:val="000000"/>
                <w:kern w:val="0"/>
              </w:rPr>
              <w:t>金</w:t>
            </w:r>
            <w:r>
              <w:rPr>
                <w:rFonts w:hint="default" w:ascii="游ゴシック" w:hAnsi="游ゴシック" w:eastAsia="游ゴシック"/>
                <w:b w:val="1"/>
                <w:color w:val="000000"/>
                <w:kern w:val="0"/>
              </w:rPr>
              <w:t>合計</w:t>
            </w:r>
            <w:r>
              <w:rPr>
                <w:rFonts w:hint="default" w:ascii="游明朝" w:hAnsi="游明朝" w:eastAsia="游明朝"/>
                <w:color w:val="000000"/>
                <w:kern w:val="0"/>
              </w:rPr>
              <w:t>（</w:t>
            </w:r>
            <w:r>
              <w:rPr>
                <w:rFonts w:hint="eastAsia" w:ascii="Times New Roman" w:hAnsi="Times New Roman"/>
                <w:color w:val="000000"/>
                <w:spacing w:val="-1"/>
                <w:kern w:val="0"/>
              </w:rPr>
              <w:t>A</w:t>
            </w:r>
            <w:r>
              <w:rPr>
                <w:rFonts w:hint="default" w:ascii="游明朝" w:hAnsi="游明朝" w:eastAsia="游明朝"/>
                <w:color w:val="000000"/>
                <w:kern w:val="0"/>
              </w:rPr>
              <w:t>）</w:t>
            </w: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66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r>
    </w:tbl>
    <w:p>
      <w:pPr>
        <w:pStyle w:val="0"/>
        <w:rPr>
          <w:rFonts w:hint="default"/>
        </w:rPr>
      </w:pPr>
    </w:p>
    <w:p>
      <w:pPr>
        <w:pStyle w:val="0"/>
        <w:rPr>
          <w:rFonts w:hint="default"/>
          <w:b w:val="1"/>
        </w:rPr>
      </w:pPr>
      <w:r>
        <w:rPr>
          <w:rFonts w:hint="eastAsia"/>
          <w:b w:val="1"/>
        </w:rPr>
        <w:t>復旧費用</w:t>
      </w:r>
    </w:p>
    <w:tbl>
      <w:tblPr>
        <w:tblStyle w:val="11"/>
        <w:tblW w:w="5000" w:type="pct"/>
        <w:tblInd w:w="0" w:type="dxa"/>
        <w:tblLayout w:type="fixed"/>
        <w:tblCellMar>
          <w:left w:w="0" w:type="dxa"/>
          <w:right w:w="0" w:type="dxa"/>
        </w:tblCellMar>
        <w:tblLook w:firstRow="1" w:lastRow="1" w:firstColumn="0" w:lastColumn="0" w:noHBand="1" w:noVBand="1" w:val="0660"/>
      </w:tblPr>
      <w:tblGrid>
        <w:gridCol w:w="2984"/>
        <w:gridCol w:w="2983"/>
        <w:gridCol w:w="3093"/>
      </w:tblGrid>
      <w:tr>
        <w:trPr>
          <w:trHeight w:val="370"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bookmarkStart w:id="71" w:name="_Hlk142838039"/>
            <w:r>
              <w:rPr>
                <w:rFonts w:hint="default" w:ascii="游ゴシック" w:hAnsi="游ゴシック" w:eastAsia="游ゴシック"/>
                <w:b w:val="1"/>
                <w:color w:val="000000"/>
                <w:kern w:val="0"/>
              </w:rPr>
              <w:t>資産費</w:t>
            </w:r>
            <w:r>
              <w:rPr>
                <w:rFonts w:hint="eastAsia" w:ascii="游ゴシック" w:hAnsi="游ゴシック" w:eastAsia="游ゴシック"/>
                <w:b w:val="1"/>
                <w:color w:val="000000"/>
                <w:kern w:val="0"/>
              </w:rPr>
              <w:t>目</w:t>
            </w:r>
            <w:bookmarkEnd w:id="71"/>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復旧費</w:t>
            </w:r>
            <w:r>
              <w:rPr>
                <w:rFonts w:hint="eastAsia" w:ascii="游ゴシック" w:hAnsi="游ゴシック" w:eastAsia="游ゴシック"/>
                <w:b w:val="1"/>
                <w:color w:val="000000"/>
                <w:kern w:val="0"/>
              </w:rPr>
              <w:t>用</w:t>
            </w: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備考</w:t>
            </w:r>
          </w:p>
        </w:tc>
      </w:tr>
      <w:tr>
        <w:trPr>
          <w:trHeight w:val="735"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r>
        <w:trPr>
          <w:trHeight w:val="735"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r>
        <w:trPr>
          <w:trHeight w:val="736" w:hRule="exact"/>
        </w:trPr>
        <w:tc>
          <w:tcPr>
            <w:tcW w:w="16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7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r>
        <w:trPr>
          <w:trHeight w:val="736" w:hRule="exact"/>
        </w:trPr>
        <w:tc>
          <w:tcPr>
            <w:tcW w:w="16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4" w:lineRule="exact"/>
              <w:jc w:val="center"/>
              <w:rPr>
                <w:rFonts w:hint="default"/>
              </w:rPr>
            </w:pPr>
            <w:r>
              <w:rPr>
                <w:rFonts w:hint="eastAsia" w:ascii="游ゴシック" w:hAnsi="游ゴシック" w:eastAsia="游ゴシック"/>
                <w:b w:val="1"/>
                <w:color w:val="000000"/>
                <w:kern w:val="0"/>
              </w:rPr>
              <w:t>支払い＋</w:t>
            </w:r>
            <w:r>
              <w:rPr>
                <w:rFonts w:hint="default" w:ascii="游ゴシック" w:hAnsi="游ゴシック" w:eastAsia="游ゴシック"/>
                <w:b w:val="1"/>
                <w:color w:val="000000"/>
                <w:kern w:val="0"/>
              </w:rPr>
              <w:t>復旧費</w:t>
            </w:r>
            <w:r>
              <w:rPr>
                <w:rFonts w:hint="eastAsia" w:ascii="游ゴシック" w:hAnsi="游ゴシック" w:eastAsia="游ゴシック"/>
                <w:b w:val="1"/>
                <w:color w:val="000000"/>
                <w:kern w:val="0"/>
              </w:rPr>
              <w:t>用</w:t>
            </w:r>
            <w:r>
              <w:rPr>
                <w:rFonts w:hint="default" w:ascii="游ゴシック" w:hAnsi="游ゴシック" w:eastAsia="游ゴシック"/>
                <w:b w:val="1"/>
                <w:color w:val="000000"/>
                <w:kern w:val="0"/>
              </w:rPr>
              <w:t>合計</w:t>
            </w:r>
            <w:r>
              <w:rPr>
                <w:rFonts w:hint="default" w:ascii="游明朝" w:hAnsi="游明朝" w:eastAsia="游明朝"/>
                <w:color w:val="000000"/>
                <w:kern w:val="0"/>
              </w:rPr>
              <w:t>（</w:t>
            </w:r>
            <w:r>
              <w:rPr>
                <w:rFonts w:hint="default" w:ascii="Times New Roman" w:hAnsi="Times New Roman" w:eastAsia="Times New Roman"/>
                <w:color w:val="000000"/>
                <w:kern w:val="0"/>
              </w:rPr>
              <w:t>B</w:t>
            </w:r>
            <w:r>
              <w:rPr>
                <w:rFonts w:hint="default" w:ascii="游明朝" w:hAnsi="游明朝" w:eastAsia="游明朝"/>
                <w:color w:val="000000"/>
                <w:kern w:val="0"/>
              </w:rPr>
              <w:t>）</w:t>
            </w:r>
          </w:p>
        </w:tc>
        <w:tc>
          <w:tcPr>
            <w:tcW w:w="16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7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bl>
    <w:p>
      <w:pPr>
        <w:pStyle w:val="0"/>
        <w:rPr>
          <w:rFonts w:hint="default"/>
        </w:rPr>
      </w:pPr>
    </w:p>
    <w:p>
      <w:pPr>
        <w:pStyle w:val="0"/>
        <w:rPr>
          <w:rFonts w:hint="default"/>
        </w:rPr>
      </w:pPr>
      <w:r>
        <w:rPr>
          <w:rFonts w:hint="eastAsia"/>
        </w:rPr>
        <w:t>月支払い</w:t>
      </w:r>
    </w:p>
    <w:tbl>
      <w:tblPr>
        <w:tblStyle w:val="11"/>
        <w:tblW w:w="5000" w:type="pct"/>
        <w:tblInd w:w="0" w:type="dxa"/>
        <w:tblLayout w:type="fixed"/>
        <w:tblCellMar>
          <w:left w:w="0" w:type="dxa"/>
          <w:right w:w="0" w:type="dxa"/>
        </w:tblCellMar>
        <w:tblLook w:firstRow="1" w:lastRow="1" w:firstColumn="0" w:lastColumn="0" w:noHBand="1" w:noVBand="1" w:val="0660"/>
      </w:tblPr>
      <w:tblGrid>
        <w:gridCol w:w="2984"/>
        <w:gridCol w:w="2983"/>
        <w:gridCol w:w="3093"/>
      </w:tblGrid>
      <w:tr>
        <w:trPr>
          <w:trHeight w:val="370"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資産費</w:t>
            </w:r>
            <w:r>
              <w:rPr>
                <w:rFonts w:hint="eastAsia" w:ascii="游ゴシック" w:hAnsi="游ゴシック" w:eastAsia="游ゴシック"/>
                <w:b w:val="1"/>
                <w:color w:val="000000"/>
                <w:kern w:val="0"/>
              </w:rPr>
              <w:t>目</w:t>
            </w: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復旧費</w:t>
            </w:r>
            <w:r>
              <w:rPr>
                <w:rFonts w:hint="eastAsia" w:ascii="游ゴシック" w:hAnsi="游ゴシック" w:eastAsia="游ゴシック"/>
                <w:b w:val="1"/>
                <w:color w:val="000000"/>
                <w:kern w:val="0"/>
              </w:rPr>
              <w:t>用</w:t>
            </w: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備考</w:t>
            </w:r>
          </w:p>
        </w:tc>
      </w:tr>
      <w:tr>
        <w:trPr>
          <w:trHeight w:val="735"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ind w:firstLine="210" w:firstLineChars="100"/>
              <w:jc w:val="left"/>
              <w:rPr>
                <w:rFonts w:hint="default"/>
              </w:rPr>
            </w:pPr>
            <w:r>
              <w:rPr>
                <w:rFonts w:hint="eastAsia"/>
              </w:rPr>
              <w:t>固定</w:t>
            </w:r>
          </w:p>
        </w:tc>
      </w:tr>
      <w:tr>
        <w:trPr>
          <w:trHeight w:val="735" w:hRule="exact"/>
        </w:trPr>
        <w:tc>
          <w:tcPr>
            <w:tcW w:w="164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46"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707" w:type="pct"/>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r>
              <w:rPr>
                <w:rFonts w:hint="eastAsia"/>
              </w:rPr>
              <w:t>　稼働状況に応じて変動</w:t>
            </w:r>
          </w:p>
        </w:tc>
      </w:tr>
      <w:tr>
        <w:trPr>
          <w:trHeight w:val="736" w:hRule="exact"/>
        </w:trPr>
        <w:tc>
          <w:tcPr>
            <w:tcW w:w="16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color w:val="FF0000"/>
              </w:rPr>
            </w:pPr>
          </w:p>
        </w:tc>
        <w:tc>
          <w:tcPr>
            <w:tcW w:w="16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7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r>
              <w:rPr>
                <w:rFonts w:hint="eastAsia"/>
              </w:rPr>
              <w:t>　固定</w:t>
            </w:r>
          </w:p>
        </w:tc>
      </w:tr>
      <w:tr>
        <w:trPr>
          <w:trHeight w:val="736" w:hRule="exact"/>
        </w:trPr>
        <w:tc>
          <w:tcPr>
            <w:tcW w:w="164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34" w:lineRule="exact"/>
              <w:jc w:val="center"/>
              <w:rPr>
                <w:rFonts w:hint="default"/>
              </w:rPr>
            </w:pPr>
            <w:r>
              <w:rPr>
                <w:rFonts w:hint="eastAsia" w:ascii="游ゴシック" w:hAnsi="游ゴシック" w:eastAsia="游ゴシック"/>
                <w:b w:val="1"/>
                <w:color w:val="000000"/>
                <w:kern w:val="0"/>
              </w:rPr>
              <w:t>支払い＋</w:t>
            </w:r>
            <w:r>
              <w:rPr>
                <w:rFonts w:hint="default" w:ascii="游ゴシック" w:hAnsi="游ゴシック" w:eastAsia="游ゴシック"/>
                <w:b w:val="1"/>
                <w:color w:val="000000"/>
                <w:kern w:val="0"/>
              </w:rPr>
              <w:t>復旧費</w:t>
            </w:r>
            <w:r>
              <w:rPr>
                <w:rFonts w:hint="eastAsia" w:ascii="游ゴシック" w:hAnsi="游ゴシック" w:eastAsia="游ゴシック"/>
                <w:b w:val="1"/>
                <w:color w:val="000000"/>
                <w:kern w:val="0"/>
              </w:rPr>
              <w:t>用</w:t>
            </w:r>
            <w:r>
              <w:rPr>
                <w:rFonts w:hint="default" w:ascii="游ゴシック" w:hAnsi="游ゴシック" w:eastAsia="游ゴシック"/>
                <w:b w:val="1"/>
                <w:color w:val="000000"/>
                <w:kern w:val="0"/>
              </w:rPr>
              <w:t>合計</w:t>
            </w:r>
            <w:r>
              <w:rPr>
                <w:rFonts w:hint="default" w:ascii="游明朝" w:hAnsi="游明朝" w:eastAsia="游明朝"/>
                <w:color w:val="000000"/>
                <w:kern w:val="0"/>
              </w:rPr>
              <w:t>（</w:t>
            </w:r>
            <w:r>
              <w:rPr>
                <w:rFonts w:hint="default" w:ascii="Times New Roman" w:hAnsi="Times New Roman" w:eastAsia="Times New Roman"/>
                <w:color w:val="000000"/>
                <w:kern w:val="0"/>
              </w:rPr>
              <w:t>B</w:t>
            </w:r>
            <w:r>
              <w:rPr>
                <w:rFonts w:hint="default" w:ascii="游明朝" w:hAnsi="游明朝" w:eastAsia="游明朝"/>
                <w:color w:val="000000"/>
                <w:kern w:val="0"/>
              </w:rPr>
              <w:t>）</w:t>
            </w:r>
          </w:p>
        </w:tc>
        <w:tc>
          <w:tcPr>
            <w:tcW w:w="164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color w:val="FF0000"/>
              </w:rPr>
            </w:pPr>
          </w:p>
        </w:tc>
        <w:tc>
          <w:tcPr>
            <w:tcW w:w="1707"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left"/>
              <w:rPr>
                <w:rFonts w:hint="default"/>
              </w:rPr>
            </w:pPr>
          </w:p>
        </w:tc>
      </w:tr>
    </w:tbl>
    <w:p>
      <w:pPr>
        <w:pStyle w:val="1"/>
        <w:rPr>
          <w:rFonts w:hint="default"/>
          <w:b w:val="1"/>
          <w:sz w:val="40"/>
        </w:rPr>
      </w:pPr>
      <w:bookmarkStart w:id="72" w:name="_12._訓練・演習計画"/>
      <w:bookmarkEnd w:id="72"/>
      <w:bookmarkStart w:id="73" w:name="_Toc143268121"/>
      <w:bookmarkStart w:id="74" w:name="_Toc7822"/>
      <w:r>
        <w:rPr>
          <w:rFonts w:hint="eastAsia"/>
          <w:b w:val="1"/>
          <w:sz w:val="40"/>
        </w:rPr>
        <w:t>1</w:t>
      </w:r>
      <w:r>
        <w:rPr>
          <w:rFonts w:hint="default"/>
          <w:b w:val="1"/>
          <w:sz w:val="40"/>
        </w:rPr>
        <w:t xml:space="preserve">2. </w:t>
      </w:r>
      <w:r>
        <w:rPr>
          <w:rFonts w:hint="eastAsia"/>
          <w:b w:val="1"/>
          <w:sz w:val="40"/>
        </w:rPr>
        <w:t>訓練・演習計画</w:t>
      </w:r>
      <w:bookmarkEnd w:id="73"/>
      <w:bookmarkEnd w:id="74"/>
    </w:p>
    <w:tbl>
      <w:tblPr>
        <w:tblStyle w:val="11"/>
        <w:tblW w:w="5000" w:type="pct"/>
        <w:tblInd w:w="0" w:type="dxa"/>
        <w:tblLayout w:type="fixed"/>
        <w:tblCellMar>
          <w:left w:w="0" w:type="dxa"/>
          <w:right w:w="0" w:type="dxa"/>
        </w:tblCellMar>
        <w:tblLook w:firstRow="1" w:lastRow="1" w:firstColumn="0" w:lastColumn="0" w:noHBand="1" w:noVBand="1" w:val="0660"/>
      </w:tblPr>
      <w:tblGrid>
        <w:gridCol w:w="1811"/>
        <w:gridCol w:w="3004"/>
        <w:gridCol w:w="2127"/>
        <w:gridCol w:w="2118"/>
      </w:tblGrid>
      <w:tr>
        <w:trPr>
          <w:trHeight w:val="370"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演習の種類</w:t>
            </w: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狙い</w:t>
            </w:r>
            <w:r>
              <w:rPr>
                <w:rFonts w:hint="eastAsia" w:ascii="游ゴシック" w:hAnsi="游ゴシック" w:eastAsia="游ゴシック"/>
                <w:b w:val="1"/>
                <w:color w:val="000000"/>
                <w:kern w:val="0"/>
              </w:rPr>
              <w:t>（目的）</w:t>
            </w: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参加者</w:t>
            </w: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実施</w:t>
            </w:r>
            <w:r>
              <w:rPr>
                <w:rFonts w:hint="eastAsia" w:ascii="游ゴシック" w:hAnsi="游ゴシック" w:eastAsia="游ゴシック"/>
                <w:b w:val="1"/>
                <w:color w:val="000000"/>
                <w:kern w:val="0"/>
              </w:rPr>
              <w:t>日</w:t>
            </w:r>
          </w:p>
        </w:tc>
      </w:tr>
      <w:tr>
        <w:trPr>
          <w:trHeight w:val="1186"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1188"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1188"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r>
        <w:trPr>
          <w:trHeight w:val="1187" w:hRule="exact"/>
        </w:trPr>
        <w:tc>
          <w:tcPr>
            <w:tcW w:w="99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658"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color w:val="FF0000"/>
              </w:rPr>
            </w:pPr>
          </w:p>
        </w:tc>
        <w:tc>
          <w:tcPr>
            <w:tcW w:w="1174"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c>
          <w:tcPr>
            <w:tcW w:w="116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color w:val="FF0000"/>
              </w:rPr>
            </w:pPr>
          </w:p>
        </w:tc>
      </w:tr>
    </w:tbl>
    <w:p>
      <w:pPr>
        <w:pStyle w:val="0"/>
        <w:rPr>
          <w:rFonts w:hint="default"/>
        </w:rPr>
      </w:pPr>
    </w:p>
    <w:p>
      <w:pPr>
        <w:pStyle w:val="0"/>
        <w:widowControl w:val="1"/>
        <w:jc w:val="left"/>
        <w:rPr>
          <w:rFonts w:hint="default"/>
        </w:rPr>
      </w:pPr>
      <w:r>
        <w:rPr>
          <w:rFonts w:hint="eastAsia"/>
        </w:rPr>
        <w:t>教育・訓練方法　例</w:t>
      </w:r>
    </w:p>
    <w:p>
      <w:pPr>
        <w:pStyle w:val="21"/>
        <w:widowControl w:val="1"/>
        <w:numPr>
          <w:ilvl w:val="0"/>
          <w:numId w:val="5"/>
        </w:numPr>
        <w:ind w:leftChars="0"/>
        <w:jc w:val="left"/>
        <w:rPr>
          <w:rFonts w:hint="default"/>
        </w:rPr>
      </w:pPr>
      <w:r>
        <w:rPr>
          <w:rFonts w:hint="eastAsia"/>
        </w:rPr>
        <w:t>安否確認訓練：</w:t>
      </w:r>
    </w:p>
    <w:p>
      <w:pPr>
        <w:pStyle w:val="21"/>
        <w:widowControl w:val="1"/>
        <w:ind w:left="720" w:leftChars="0"/>
        <w:jc w:val="left"/>
        <w:rPr>
          <w:rFonts w:hint="default"/>
        </w:rPr>
      </w:pPr>
      <w:r>
        <w:rPr>
          <w:rFonts w:hint="eastAsia"/>
        </w:rPr>
        <w:t>震度５強の地震が地域で発生したと想定して、全員に安否確認メールを送信。安否を報告してもらう。</w:t>
      </w:r>
    </w:p>
    <w:p>
      <w:pPr>
        <w:pStyle w:val="0"/>
        <w:widowControl w:val="1"/>
        <w:jc w:val="left"/>
        <w:rPr>
          <w:rFonts w:hint="default"/>
        </w:rPr>
      </w:pPr>
      <w:r>
        <w:rPr>
          <w:rFonts w:hint="eastAsia"/>
        </w:rPr>
        <w:t>　　　　■訓練の目的：安否確認のルールの徹底</w:t>
      </w:r>
    </w:p>
    <w:p>
      <w:pPr>
        <w:pStyle w:val="0"/>
        <w:widowControl w:val="1"/>
        <w:jc w:val="left"/>
        <w:rPr>
          <w:rFonts w:hint="default"/>
        </w:rPr>
      </w:pPr>
    </w:p>
    <w:p>
      <w:pPr>
        <w:pStyle w:val="21"/>
        <w:widowControl w:val="1"/>
        <w:numPr>
          <w:ilvl w:val="0"/>
          <w:numId w:val="5"/>
        </w:numPr>
        <w:ind w:leftChars="0"/>
        <w:jc w:val="left"/>
        <w:rPr>
          <w:rFonts w:hint="default"/>
        </w:rPr>
      </w:pPr>
      <w:r>
        <w:rPr>
          <w:rFonts w:hint="eastAsia"/>
        </w:rPr>
        <w:t>避難訓練</w:t>
      </w:r>
    </w:p>
    <w:p>
      <w:pPr>
        <w:pStyle w:val="21"/>
        <w:widowControl w:val="1"/>
        <w:ind w:left="720" w:leftChars="0"/>
        <w:jc w:val="left"/>
        <w:rPr>
          <w:rFonts w:hint="default"/>
        </w:rPr>
      </w:pPr>
      <w:r>
        <w:rPr>
          <w:rFonts w:hint="eastAsia"/>
        </w:rPr>
        <w:t>震度５強の地震が発生したと想定して、その場にいる人たちで、初動対応ルールにのっとり、役割に応じた初動対応を実際にやってもらう。</w:t>
      </w:r>
    </w:p>
    <w:p>
      <w:pPr>
        <w:pStyle w:val="0"/>
        <w:widowControl w:val="1"/>
        <w:jc w:val="left"/>
        <w:rPr>
          <w:rFonts w:hint="default"/>
        </w:rPr>
      </w:pPr>
      <w:r>
        <w:rPr>
          <w:rFonts w:hint="eastAsia"/>
        </w:rPr>
        <w:t>　　　　■訓練の目的：初動対応ルールの徹底</w:t>
      </w:r>
    </w:p>
    <w:p>
      <w:pPr>
        <w:pStyle w:val="0"/>
        <w:widowControl w:val="1"/>
        <w:jc w:val="left"/>
        <w:rPr>
          <w:rFonts w:hint="default"/>
        </w:rPr>
      </w:pPr>
    </w:p>
    <w:p>
      <w:pPr>
        <w:pStyle w:val="0"/>
        <w:widowControl w:val="1"/>
        <w:jc w:val="left"/>
        <w:rPr>
          <w:rFonts w:hint="default"/>
        </w:rPr>
      </w:pPr>
      <w:r>
        <w:rPr>
          <w:rFonts w:hint="eastAsia"/>
        </w:rPr>
        <w:t>（３）ワークショップ型演習</w:t>
      </w:r>
    </w:p>
    <w:p>
      <w:pPr>
        <w:pStyle w:val="0"/>
        <w:widowControl w:val="1"/>
        <w:ind w:left="630" w:leftChars="300"/>
        <w:jc w:val="left"/>
        <w:rPr>
          <w:rFonts w:hint="default"/>
        </w:rPr>
      </w:pPr>
      <w:r>
        <w:rPr>
          <w:rFonts w:hint="eastAsia"/>
        </w:rPr>
        <w:t>〇時〇分、〇〇場所で、〇〇災害が発生したという想定で、各事業部で初日～２週間目まで行うことを時系列ですべて書き出してもらう。</w:t>
      </w:r>
    </w:p>
    <w:p>
      <w:pPr>
        <w:pStyle w:val="0"/>
        <w:widowControl w:val="1"/>
        <w:ind w:left="210" w:leftChars="100"/>
        <w:jc w:val="left"/>
        <w:rPr>
          <w:rFonts w:hint="default"/>
        </w:rPr>
      </w:pPr>
      <w:r>
        <w:rPr>
          <w:rFonts w:hint="eastAsia"/>
        </w:rPr>
        <w:t>　　　■訓練の目的：災害対応手順の見直し</w:t>
      </w:r>
    </w:p>
    <w:p>
      <w:pPr>
        <w:pStyle w:val="0"/>
        <w:widowControl w:val="1"/>
        <w:jc w:val="left"/>
        <w:rPr>
          <w:rFonts w:hint="default"/>
        </w:rPr>
      </w:pPr>
    </w:p>
    <w:p>
      <w:pPr>
        <w:pStyle w:val="0"/>
        <w:widowControl w:val="1"/>
        <w:jc w:val="left"/>
        <w:rPr>
          <w:rFonts w:hint="default"/>
        </w:rPr>
      </w:pPr>
      <w:r>
        <w:rPr>
          <w:rFonts w:hint="eastAsia"/>
        </w:rPr>
        <w:t>（４）社員教育</w:t>
      </w:r>
    </w:p>
    <w:p>
      <w:pPr>
        <w:pStyle w:val="0"/>
        <w:widowControl w:val="1"/>
        <w:ind w:left="630" w:leftChars="300"/>
        <w:jc w:val="left"/>
        <w:rPr>
          <w:rFonts w:hint="default"/>
        </w:rPr>
      </w:pPr>
      <w:r>
        <w:rPr>
          <w:rFonts w:hint="eastAsia"/>
        </w:rPr>
        <w:t>BCP</w:t>
      </w:r>
      <w:r>
        <w:rPr>
          <w:rFonts w:hint="eastAsia"/>
        </w:rPr>
        <w:t>の内容の読み合わせ</w:t>
      </w:r>
    </w:p>
    <w:p>
      <w:pPr>
        <w:pStyle w:val="0"/>
        <w:widowControl w:val="1"/>
        <w:ind w:left="630" w:leftChars="300"/>
        <w:jc w:val="left"/>
        <w:rPr>
          <w:rFonts w:hint="default"/>
        </w:rPr>
      </w:pPr>
      <w:r>
        <w:rPr>
          <w:rFonts w:hint="eastAsia"/>
        </w:rPr>
        <w:t>被災経験などを共有</w:t>
      </w:r>
    </w:p>
    <w:p>
      <w:pPr>
        <w:pStyle w:val="0"/>
        <w:widowControl w:val="1"/>
        <w:jc w:val="left"/>
        <w:rPr>
          <w:rFonts w:hint="default"/>
        </w:rPr>
      </w:pPr>
      <w:r>
        <w:rPr>
          <w:rFonts w:hint="eastAsia"/>
        </w:rPr>
        <w:t>　　　地震の震度と揺れ、ハザードマップの見方、社内の危険個所点検など</w:t>
      </w:r>
    </w:p>
    <w:p>
      <w:pPr>
        <w:pStyle w:val="1"/>
        <w:rPr>
          <w:rFonts w:hint="default"/>
          <w:b w:val="1"/>
          <w:sz w:val="40"/>
        </w:rPr>
      </w:pPr>
      <w:bookmarkStart w:id="75" w:name="_12．災害時_情報収集・共有テンプレート"/>
      <w:bookmarkEnd w:id="75"/>
      <w:bookmarkStart w:id="76" w:name="_Toc143268122"/>
      <w:bookmarkStart w:id="77" w:name="_Toc17411"/>
      <w:r>
        <w:rPr>
          <w:rFonts w:hint="eastAsia"/>
          <w:b w:val="1"/>
          <w:sz w:val="40"/>
        </w:rPr>
        <w:t>13</w:t>
      </w:r>
      <w:r>
        <w:rPr>
          <w:rFonts w:hint="eastAsia"/>
          <w:b w:val="1"/>
          <w:sz w:val="40"/>
        </w:rPr>
        <w:t>．災害時　情報収集・共有テンプレート</w:t>
      </w:r>
      <w:bookmarkEnd w:id="76"/>
      <w:bookmarkEnd w:id="77"/>
    </w:p>
    <w:p>
      <w:pPr>
        <w:pStyle w:val="0"/>
        <w:rPr>
          <w:rFonts w:hint="default"/>
        </w:rPr>
      </w:pPr>
      <w:r>
        <w:rPr>
          <w:rFonts w:hint="eastAsia"/>
        </w:rPr>
        <w:t>１　災害時被害状況（ホワイトボードなどを利用し、時系列で報告があった情報をすべて整理）</w:t>
      </w:r>
    </w:p>
    <w:tbl>
      <w:tblPr>
        <w:tblStyle w:val="37"/>
        <w:tblW w:w="9800" w:type="dxa"/>
        <w:tblInd w:w="0" w:type="dxa"/>
        <w:tblLayout w:type="fixed"/>
        <w:tblLook w:firstRow="1" w:lastRow="0" w:firstColumn="1" w:lastColumn="0" w:noHBand="0" w:noVBand="1" w:val="04A0"/>
      </w:tblPr>
      <w:tblGrid>
        <w:gridCol w:w="1247"/>
        <w:gridCol w:w="1247"/>
        <w:gridCol w:w="1247"/>
        <w:gridCol w:w="6059"/>
      </w:tblGrid>
      <w:tr>
        <w:trPr/>
        <w:tc>
          <w:tcPr>
            <w:tcW w:w="1247" w:type="dxa"/>
            <w:vAlign w:val="top"/>
          </w:tcPr>
          <w:p>
            <w:pPr>
              <w:pStyle w:val="0"/>
              <w:rPr>
                <w:rFonts w:hint="default"/>
              </w:rPr>
            </w:pPr>
            <w:r>
              <w:rPr>
                <w:rFonts w:hint="eastAsia"/>
              </w:rPr>
              <w:t>日時</w:t>
            </w:r>
          </w:p>
        </w:tc>
        <w:tc>
          <w:tcPr>
            <w:tcW w:w="1247" w:type="dxa"/>
            <w:vAlign w:val="top"/>
          </w:tcPr>
          <w:p>
            <w:pPr>
              <w:pStyle w:val="0"/>
              <w:rPr>
                <w:rFonts w:hint="default"/>
              </w:rPr>
            </w:pPr>
            <w:r>
              <w:rPr>
                <w:rFonts w:hint="eastAsia"/>
              </w:rPr>
              <w:t>報告者</w:t>
            </w:r>
          </w:p>
        </w:tc>
        <w:tc>
          <w:tcPr>
            <w:tcW w:w="1247" w:type="dxa"/>
            <w:vAlign w:val="top"/>
          </w:tcPr>
          <w:p>
            <w:pPr>
              <w:pStyle w:val="0"/>
              <w:rPr>
                <w:rFonts w:hint="default"/>
              </w:rPr>
            </w:pPr>
            <w:r>
              <w:rPr>
                <w:rFonts w:hint="eastAsia"/>
              </w:rPr>
              <w:t>報告種別</w:t>
            </w:r>
          </w:p>
        </w:tc>
        <w:tc>
          <w:tcPr>
            <w:tcW w:w="6059" w:type="dxa"/>
            <w:vAlign w:val="top"/>
          </w:tcPr>
          <w:p>
            <w:pPr>
              <w:pStyle w:val="0"/>
              <w:rPr>
                <w:rFonts w:hint="default"/>
              </w:rPr>
            </w:pPr>
            <w:r>
              <w:rPr>
                <w:rFonts w:hint="eastAsia"/>
              </w:rPr>
              <w:t>概要</w:t>
            </w:r>
          </w:p>
        </w:tc>
      </w:tr>
      <w:tr>
        <w:trPr>
          <w:trHeight w:val="703" w:hRule="atLeast"/>
        </w:trPr>
        <w:tc>
          <w:tcPr>
            <w:tcW w:w="1247" w:type="dxa"/>
            <w:vAlign w:val="top"/>
          </w:tcPr>
          <w:p>
            <w:pPr>
              <w:pStyle w:val="0"/>
              <w:rPr>
                <w:rFonts w:hint="default"/>
                <w:color w:val="FF0000"/>
              </w:rPr>
            </w:pPr>
          </w:p>
        </w:tc>
        <w:tc>
          <w:tcPr>
            <w:tcW w:w="1247" w:type="dxa"/>
            <w:vAlign w:val="top"/>
          </w:tcPr>
          <w:p>
            <w:pPr>
              <w:pStyle w:val="0"/>
              <w:rPr>
                <w:rFonts w:hint="default"/>
                <w:color w:val="FF0000"/>
              </w:rPr>
            </w:pPr>
          </w:p>
        </w:tc>
        <w:tc>
          <w:tcPr>
            <w:tcW w:w="1247" w:type="dxa"/>
            <w:vAlign w:val="top"/>
          </w:tcPr>
          <w:p>
            <w:pPr>
              <w:pStyle w:val="0"/>
              <w:rPr>
                <w:rFonts w:hint="default"/>
                <w:color w:val="FF0000"/>
              </w:rPr>
            </w:pPr>
          </w:p>
        </w:tc>
        <w:tc>
          <w:tcPr>
            <w:tcW w:w="6059" w:type="dxa"/>
            <w:vAlign w:val="top"/>
          </w:tcPr>
          <w:p>
            <w:pPr>
              <w:pStyle w:val="0"/>
              <w:rPr>
                <w:rFonts w:hint="default"/>
                <w:color w:val="FF0000"/>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bl>
    <w:p>
      <w:pPr>
        <w:pStyle w:val="0"/>
        <w:rPr>
          <w:rFonts w:hint="default"/>
        </w:rPr>
      </w:pPr>
      <w:r>
        <w:rPr>
          <w:rFonts w:hint="eastAsia"/>
        </w:rPr>
        <w:t>※ホワイトボードに、黒いビニールテープで枠をつくると書きやすい</w:t>
      </w:r>
    </w:p>
    <w:p>
      <w:pPr>
        <w:pStyle w:val="0"/>
        <w:rPr>
          <w:rFonts w:hint="default"/>
        </w:rPr>
      </w:pPr>
    </w:p>
    <w:p>
      <w:pPr>
        <w:pStyle w:val="0"/>
        <w:rPr>
          <w:rFonts w:hint="default"/>
        </w:rPr>
      </w:pPr>
      <w:r>
        <w:rPr>
          <w:rFonts w:hint="eastAsia"/>
        </w:rPr>
        <w:t>２　対応指示表</w:t>
      </w:r>
    </w:p>
    <w:tbl>
      <w:tblPr>
        <w:tblStyle w:val="37"/>
        <w:tblW w:w="9800" w:type="dxa"/>
        <w:tblInd w:w="0" w:type="dxa"/>
        <w:tblLayout w:type="fixed"/>
        <w:tblLook w:firstRow="1" w:lastRow="0" w:firstColumn="1" w:lastColumn="0" w:noHBand="0" w:noVBand="1" w:val="04A0"/>
      </w:tblPr>
      <w:tblGrid>
        <w:gridCol w:w="1247"/>
        <w:gridCol w:w="1247"/>
        <w:gridCol w:w="1247"/>
        <w:gridCol w:w="6059"/>
      </w:tblGrid>
      <w:tr>
        <w:trPr/>
        <w:tc>
          <w:tcPr>
            <w:tcW w:w="1247" w:type="dxa"/>
            <w:vAlign w:val="top"/>
          </w:tcPr>
          <w:p>
            <w:pPr>
              <w:pStyle w:val="0"/>
              <w:rPr>
                <w:rFonts w:hint="default"/>
              </w:rPr>
            </w:pPr>
            <w:r>
              <w:rPr>
                <w:rFonts w:hint="eastAsia"/>
              </w:rPr>
              <w:t>日時</w:t>
            </w:r>
          </w:p>
        </w:tc>
        <w:tc>
          <w:tcPr>
            <w:tcW w:w="1247" w:type="dxa"/>
            <w:vAlign w:val="top"/>
          </w:tcPr>
          <w:p>
            <w:pPr>
              <w:pStyle w:val="0"/>
              <w:rPr>
                <w:rFonts w:hint="default"/>
              </w:rPr>
            </w:pPr>
            <w:r>
              <w:rPr>
                <w:rFonts w:hint="eastAsia"/>
              </w:rPr>
              <w:t>指示者</w:t>
            </w:r>
          </w:p>
        </w:tc>
        <w:tc>
          <w:tcPr>
            <w:tcW w:w="1247" w:type="dxa"/>
            <w:vAlign w:val="top"/>
          </w:tcPr>
          <w:p>
            <w:pPr>
              <w:pStyle w:val="0"/>
              <w:rPr>
                <w:rFonts w:hint="default"/>
              </w:rPr>
            </w:pPr>
            <w:r>
              <w:rPr>
                <w:rFonts w:hint="eastAsia"/>
              </w:rPr>
              <w:t>報告種別</w:t>
            </w:r>
          </w:p>
        </w:tc>
        <w:tc>
          <w:tcPr>
            <w:tcW w:w="6059" w:type="dxa"/>
            <w:vAlign w:val="top"/>
          </w:tcPr>
          <w:p>
            <w:pPr>
              <w:pStyle w:val="0"/>
              <w:rPr>
                <w:rFonts w:hint="default"/>
              </w:rPr>
            </w:pPr>
            <w:r>
              <w:rPr>
                <w:rFonts w:hint="eastAsia"/>
              </w:rPr>
              <w:t>概要</w:t>
            </w:r>
          </w:p>
        </w:tc>
      </w:tr>
      <w:tr>
        <w:trPr>
          <w:trHeight w:val="703" w:hRule="atLeast"/>
        </w:trPr>
        <w:tc>
          <w:tcPr>
            <w:tcW w:w="1247" w:type="dxa"/>
            <w:vAlign w:val="top"/>
          </w:tcPr>
          <w:p>
            <w:pPr>
              <w:pStyle w:val="0"/>
              <w:rPr>
                <w:rFonts w:hint="default"/>
                <w:color w:val="FF0000"/>
              </w:rPr>
            </w:pPr>
          </w:p>
        </w:tc>
        <w:tc>
          <w:tcPr>
            <w:tcW w:w="1247" w:type="dxa"/>
            <w:vAlign w:val="top"/>
          </w:tcPr>
          <w:p>
            <w:pPr>
              <w:pStyle w:val="0"/>
              <w:rPr>
                <w:rFonts w:hint="default"/>
                <w:color w:val="FF0000"/>
              </w:rPr>
            </w:pPr>
          </w:p>
        </w:tc>
        <w:tc>
          <w:tcPr>
            <w:tcW w:w="1247" w:type="dxa"/>
            <w:vAlign w:val="top"/>
          </w:tcPr>
          <w:p>
            <w:pPr>
              <w:pStyle w:val="0"/>
              <w:rPr>
                <w:rFonts w:hint="default"/>
                <w:color w:val="FF0000"/>
              </w:rPr>
            </w:pPr>
          </w:p>
        </w:tc>
        <w:tc>
          <w:tcPr>
            <w:tcW w:w="6059" w:type="dxa"/>
            <w:vAlign w:val="top"/>
          </w:tcPr>
          <w:p>
            <w:pPr>
              <w:pStyle w:val="0"/>
              <w:rPr>
                <w:rFonts w:hint="default"/>
                <w:color w:val="FF0000"/>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r>
        <w:trPr>
          <w:trHeight w:val="703" w:hRule="atLeast"/>
        </w:trPr>
        <w:tc>
          <w:tcPr>
            <w:tcW w:w="1247" w:type="dxa"/>
            <w:vAlign w:val="top"/>
          </w:tcPr>
          <w:p>
            <w:pPr>
              <w:pStyle w:val="0"/>
              <w:rPr>
                <w:rFonts w:hint="default"/>
              </w:rPr>
            </w:pPr>
          </w:p>
        </w:tc>
        <w:tc>
          <w:tcPr>
            <w:tcW w:w="1247" w:type="dxa"/>
            <w:vAlign w:val="top"/>
          </w:tcPr>
          <w:p>
            <w:pPr>
              <w:pStyle w:val="0"/>
              <w:rPr>
                <w:rFonts w:hint="default"/>
              </w:rPr>
            </w:pPr>
          </w:p>
        </w:tc>
        <w:tc>
          <w:tcPr>
            <w:tcW w:w="1247" w:type="dxa"/>
            <w:vAlign w:val="top"/>
          </w:tcPr>
          <w:p>
            <w:pPr>
              <w:pStyle w:val="0"/>
              <w:rPr>
                <w:rFonts w:hint="default"/>
              </w:rPr>
            </w:pPr>
          </w:p>
        </w:tc>
        <w:tc>
          <w:tcPr>
            <w:tcW w:w="6059" w:type="dxa"/>
            <w:vAlign w:val="top"/>
          </w:tcPr>
          <w:p>
            <w:pPr>
              <w:pStyle w:val="0"/>
              <w:rPr>
                <w:rFonts w:hint="default"/>
              </w:rPr>
            </w:pPr>
          </w:p>
        </w:tc>
      </w:tr>
    </w:tbl>
    <w:p>
      <w:pPr>
        <w:pStyle w:val="0"/>
        <w:rPr>
          <w:rFonts w:hint="default"/>
        </w:rPr>
      </w:pPr>
      <w:r>
        <w:rPr>
          <w:rFonts w:hint="eastAsia"/>
        </w:rPr>
        <w:t>※ホワイトボードに、黒いビニールテープで枠をつくると書きやすい</w:t>
      </w:r>
    </w:p>
    <w:p>
      <w:pPr>
        <w:pStyle w:val="0"/>
        <w:rPr>
          <w:rFonts w:hint="default"/>
        </w:rPr>
      </w:pPr>
      <w:r>
        <w:rPr>
          <w:rFonts w:hint="eastAsia"/>
        </w:rPr>
        <w:t>■被害調査票</w:t>
      </w:r>
    </w:p>
    <w:tbl>
      <w:tblPr>
        <w:tblStyle w:val="11"/>
        <w:tblW w:w="5077" w:type="pct"/>
        <w:tblInd w:w="0" w:type="dxa"/>
        <w:tblLayout w:type="fixed"/>
        <w:tblCellMar>
          <w:left w:w="0" w:type="dxa"/>
          <w:right w:w="0" w:type="dxa"/>
        </w:tblCellMar>
        <w:tblLook w:firstRow="1" w:lastRow="1" w:firstColumn="0" w:lastColumn="0" w:noHBand="1" w:noVBand="1" w:val="0660"/>
      </w:tblPr>
      <w:tblGrid>
        <w:gridCol w:w="996"/>
        <w:gridCol w:w="1556"/>
        <w:gridCol w:w="6648"/>
      </w:tblGrid>
      <w:tr>
        <w:trPr>
          <w:trHeight w:val="517" w:hRule="exact"/>
        </w:trPr>
        <w:tc>
          <w:tcPr>
            <w:tcW w:w="2557"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w:hAnsi="游ゴシック" w:eastAsia="游ゴシック"/>
                <w:b w:val="1"/>
                <w:color w:val="000000"/>
                <w:spacing w:val="674"/>
                <w:kern w:val="0"/>
              </w:rPr>
            </w:pPr>
            <w:r>
              <w:rPr>
                <w:rFonts w:hint="default" w:ascii="游ゴシック" w:hAnsi="游ゴシック" w:eastAsia="游ゴシック"/>
                <w:b w:val="1"/>
                <w:color w:val="000000"/>
                <w:kern w:val="0"/>
              </w:rPr>
              <w:t>調</w:t>
            </w:r>
            <w:r>
              <w:rPr>
                <w:rFonts w:hint="eastAsia" w:ascii="游ゴシック" w:hAnsi="游ゴシック" w:eastAsia="游ゴシック"/>
                <w:b w:val="1"/>
                <w:color w:val="000000"/>
                <w:kern w:val="0"/>
              </w:rPr>
              <w:t>　</w:t>
            </w:r>
            <w:r>
              <w:rPr>
                <w:rFonts w:hint="default" w:ascii="游ゴシック" w:hAnsi="游ゴシック" w:eastAsia="游ゴシック"/>
                <w:b w:val="1"/>
                <w:color w:val="000000"/>
                <w:kern w:val="0"/>
              </w:rPr>
              <w:t>査</w:t>
            </w:r>
            <w:r>
              <w:rPr>
                <w:rFonts w:hint="eastAsia" w:ascii="游ゴシック" w:hAnsi="游ゴシック" w:eastAsia="游ゴシック"/>
                <w:b w:val="1"/>
                <w:color w:val="000000"/>
                <w:kern w:val="0"/>
              </w:rPr>
              <w:t>　</w:t>
            </w:r>
            <w:r>
              <w:rPr>
                <w:rFonts w:hint="default" w:ascii="游ゴシック" w:hAnsi="游ゴシック" w:eastAsia="游ゴシック"/>
                <w:b w:val="1"/>
                <w:color w:val="000000"/>
                <w:kern w:val="0"/>
              </w:rPr>
              <w:t>場</w:t>
            </w:r>
            <w:r>
              <w:rPr>
                <w:rFonts w:hint="eastAsia" w:ascii="游ゴシック" w:hAnsi="游ゴシック" w:eastAsia="游ゴシック"/>
                <w:b w:val="1"/>
                <w:color w:val="000000"/>
                <w:kern w:val="0"/>
              </w:rPr>
              <w:t>　</w:t>
            </w:r>
            <w:r>
              <w:rPr>
                <w:rFonts w:hint="default" w:ascii="游ゴシック" w:hAnsi="游ゴシック" w:eastAsia="游ゴシック"/>
                <w:b w:val="1"/>
                <w:color w:val="000000"/>
                <w:kern w:val="0"/>
              </w:rPr>
              <w:t>所</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center"/>
          </w:tcPr>
          <w:p>
            <w:pPr>
              <w:pStyle w:val="0"/>
              <w:ind w:firstLine="1260" w:firstLineChars="600"/>
              <w:jc w:val="left"/>
              <w:rPr>
                <w:rFonts w:hint="default"/>
              </w:rPr>
            </w:pPr>
            <w:r>
              <w:rPr>
                <w:rFonts w:hint="eastAsia"/>
                <w:color w:val="FF0000"/>
              </w:rPr>
              <w:t>拠点　　　月　日　　　時時点</w:t>
            </w:r>
          </w:p>
        </w:tc>
      </w:tr>
      <w:tr>
        <w:trPr>
          <w:trHeight w:val="342" w:hRule="atLeas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負傷者</w:t>
            </w:r>
          </w:p>
        </w:tc>
        <w:tc>
          <w:tcPr>
            <w:tcW w:w="155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負傷者</w:t>
            </w:r>
            <w:r>
              <w:rPr>
                <w:rFonts w:hint="eastAsia" w:ascii="游ゴシック" w:hAnsi="游ゴシック" w:eastAsia="游ゴシック"/>
                <w:color w:val="000000"/>
                <w:kern w:val="0"/>
              </w:rPr>
              <w:t>（程度）</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氏名：　　　　　　　症状：　　　　　　処置：</w:t>
            </w:r>
          </w:p>
        </w:tc>
      </w:tr>
      <w:tr>
        <w:trPr>
          <w:trHeight w:val="342" w:hRule="atLeas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w:hAnsi="游ゴシック" w:eastAsia="游ゴシック"/>
                <w:b w:val="1"/>
                <w:color w:val="000000"/>
                <w:kern w:val="0"/>
              </w:rPr>
            </w:pPr>
          </w:p>
        </w:tc>
        <w:tc>
          <w:tcPr>
            <w:tcW w:w="155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ascii="游ゴシック" w:hAnsi="游ゴシック" w:eastAsia="游ゴシック"/>
                <w:color w:val="000000"/>
                <w:kern w:val="0"/>
              </w:rPr>
            </w:pP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氏名：　　　　　　　症状：　　　　　　処置：</w:t>
            </w:r>
          </w:p>
        </w:tc>
      </w:tr>
      <w:tr>
        <w:trPr>
          <w:trHeight w:val="356"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w:hAnsi="游ゴシック" w:eastAsia="游ゴシック"/>
                <w:b w:val="1"/>
                <w:color w:val="000000"/>
                <w:kern w:val="0"/>
              </w:rPr>
            </w:pPr>
          </w:p>
        </w:tc>
        <w:tc>
          <w:tcPr>
            <w:tcW w:w="155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ascii="游ゴシック" w:hAnsi="游ゴシック" w:eastAsia="游ゴシック"/>
                <w:color w:val="000000"/>
                <w:kern w:val="0"/>
              </w:rPr>
            </w:pP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氏名：　　　　　　　症状：　　　　　　処置：</w:t>
            </w:r>
          </w:p>
        </w:tc>
      </w:tr>
      <w:tr>
        <w:trPr>
          <w:trHeight w:val="356" w:hRule="exact"/>
        </w:trPr>
        <w:tc>
          <w:tcPr>
            <w:tcW w:w="99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w:hAnsi="游ゴシック" w:eastAsia="游ゴシック"/>
                <w:b w:val="1"/>
                <w:color w:val="000000"/>
                <w:kern w:val="0"/>
              </w:rPr>
            </w:pPr>
          </w:p>
        </w:tc>
        <w:tc>
          <w:tcPr>
            <w:tcW w:w="155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ascii="游ゴシック" w:hAnsi="游ゴシック" w:eastAsia="游ゴシック"/>
                <w:color w:val="000000"/>
                <w:kern w:val="0"/>
              </w:rPr>
            </w:pP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氏名：　　　　　　　症状：　　　　　　処置：</w:t>
            </w:r>
          </w:p>
        </w:tc>
      </w:tr>
      <w:tr>
        <w:trPr>
          <w:trHeight w:val="517" w:hRule="exac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r>
              <w:rPr>
                <w:rFonts w:hint="default" w:ascii="游ゴシック" w:hAnsi="游ゴシック" w:eastAsia="游ゴシック"/>
                <w:b w:val="1"/>
                <w:color w:val="000000"/>
                <w:kern w:val="0"/>
              </w:rPr>
              <w:t>建物被害</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外観</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大</w:t>
            </w:r>
            <w:r>
              <w:rPr>
                <w:rFonts w:hint="default" w:ascii="游明朝" w:hAnsi="游明朝" w:eastAsia="游明朝"/>
                <w:color w:val="000000"/>
                <w:kern w:val="0"/>
              </w:rPr>
              <w:t>／中／</w:t>
            </w:r>
            <w:r>
              <w:rPr>
                <w:rFonts w:hint="eastAsia" w:ascii="游明朝" w:hAnsi="游明朝" w:eastAsia="游明朝"/>
                <w:color w:val="000000"/>
                <w:kern w:val="0"/>
              </w:rPr>
              <w:t>小</w:t>
            </w:r>
            <w:r>
              <w:rPr>
                <w:rFonts w:hint="default" w:ascii="游明朝" w:hAnsi="游明朝" w:eastAsia="游明朝"/>
                <w:color w:val="000000"/>
                <w:kern w:val="0"/>
              </w:rPr>
              <w:t>／被害なし</w:t>
            </w:r>
            <w:r>
              <w:rPr>
                <w:rFonts w:hint="eastAsia" w:ascii="游明朝" w:hAnsi="游明朝" w:eastAsia="游明朝"/>
                <w:color w:val="000000"/>
                <w:kern w:val="0"/>
              </w:rPr>
              <w:t>：特筆点</w:t>
            </w:r>
            <w:r>
              <w:rPr>
                <w:rFonts w:hint="eastAsia" w:ascii="游明朝" w:hAnsi="游明朝" w:eastAsia="游明朝"/>
                <w:color w:val="000000"/>
                <w:kern w:val="0"/>
                <w:u w:val="single" w:color="auto"/>
              </w:rPr>
              <w:t>　　　　　　　　　　　　</w:t>
            </w:r>
            <w:r>
              <w:rPr>
                <w:rFonts w:hint="eastAsia"/>
              </w:rPr>
              <w:t>　</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内部</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2" w:lineRule="exact"/>
              <w:rPr>
                <w:rFonts w:hint="default"/>
              </w:rPr>
            </w:pPr>
            <w:r>
              <w:rPr>
                <w:rFonts w:hint="eastAsia" w:ascii="游明朝" w:hAnsi="游明朝" w:eastAsia="游明朝"/>
                <w:color w:val="000000"/>
                <w:kern w:val="0"/>
              </w:rPr>
              <w:t>大</w:t>
            </w:r>
            <w:r>
              <w:rPr>
                <w:rFonts w:hint="default" w:ascii="游明朝" w:hAnsi="游明朝" w:eastAsia="游明朝"/>
                <w:color w:val="000000"/>
                <w:kern w:val="0"/>
              </w:rPr>
              <w:t>／中／</w:t>
            </w:r>
            <w:r>
              <w:rPr>
                <w:rFonts w:hint="eastAsia" w:ascii="游明朝" w:hAnsi="游明朝" w:eastAsia="游明朝"/>
                <w:color w:val="000000"/>
                <w:kern w:val="0"/>
              </w:rPr>
              <w:t>小</w:t>
            </w:r>
            <w:r>
              <w:rPr>
                <w:rFonts w:hint="default" w:ascii="游明朝" w:hAnsi="游明朝" w:eastAsia="游明朝"/>
                <w:color w:val="000000"/>
                <w:kern w:val="0"/>
              </w:rPr>
              <w:t>／被害なし</w:t>
            </w:r>
            <w:r>
              <w:rPr>
                <w:rFonts w:hint="eastAsia" w:ascii="游明朝" w:hAnsi="游明朝" w:eastAsia="游明朝"/>
                <w:color w:val="000000"/>
                <w:kern w:val="0"/>
              </w:rPr>
              <w:t>：特筆点</w:t>
            </w:r>
            <w:r>
              <w:rPr>
                <w:rFonts w:hint="eastAsia" w:ascii="游明朝" w:hAnsi="游明朝" w:eastAsia="游明朝"/>
                <w:color w:val="000000"/>
                <w:kern w:val="0"/>
                <w:u w:val="single" w:color="auto"/>
              </w:rPr>
              <w:t>　　　　　　　　　　　　</w:t>
            </w:r>
          </w:p>
        </w:tc>
      </w:tr>
      <w:tr>
        <w:trPr>
          <w:trHeight w:val="515"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2" w:lineRule="exact"/>
              <w:jc w:val="left"/>
              <w:rPr>
                <w:rFonts w:hint="default"/>
              </w:rPr>
            </w:pPr>
            <w:r>
              <w:rPr>
                <w:rFonts w:hint="eastAsia"/>
              </w:rPr>
              <w:t>人の閉じ込め</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rPr>
              <w:t>有／無／不明　　　　　　場所</w:t>
            </w:r>
            <w:r>
              <w:rPr>
                <w:rFonts w:hint="eastAsia"/>
                <w:u w:val="single" w:color="auto"/>
              </w:rPr>
              <w:t>　　　　　　　　　　　　</w:t>
            </w:r>
            <w:r>
              <w:rPr>
                <w:rFonts w:hint="eastAsia"/>
              </w:rPr>
              <w:t>　</w:t>
            </w:r>
          </w:p>
        </w:tc>
      </w:tr>
      <w:tr>
        <w:trPr>
          <w:trHeight w:val="515"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2" w:lineRule="exact"/>
              <w:jc w:val="center"/>
              <w:rPr>
                <w:rFonts w:hint="default" w:ascii="游ゴシック" w:hAnsi="游ゴシック" w:eastAsia="游ゴシック"/>
                <w:b w:val="1"/>
                <w:color w:val="000000"/>
                <w:kern w:val="0"/>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2" w:lineRule="exact"/>
              <w:jc w:val="left"/>
              <w:rPr>
                <w:rFonts w:hint="default" w:ascii="游ゴシック" w:hAnsi="游ゴシック" w:eastAsia="游ゴシック"/>
                <w:color w:val="000000"/>
                <w:kern w:val="0"/>
              </w:rPr>
            </w:pPr>
            <w:r>
              <w:rPr>
                <w:rFonts w:hint="eastAsia" w:ascii="游ゴシック" w:hAnsi="游ゴシック" w:eastAsia="游ゴシック"/>
                <w:color w:val="000000"/>
                <w:kern w:val="0"/>
              </w:rPr>
              <w:t>使用可否</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ascii="游明朝" w:hAnsi="游明朝" w:eastAsia="游明朝"/>
                <w:color w:val="000000"/>
                <w:kern w:val="0"/>
              </w:rPr>
            </w:pPr>
            <w:r>
              <w:rPr>
                <w:rFonts w:hint="eastAsia" w:ascii="游明朝" w:hAnsi="游明朝" w:eastAsia="游明朝"/>
                <w:color w:val="000000"/>
                <w:kern w:val="0"/>
              </w:rPr>
              <w:t>使用可／不可</w:t>
            </w:r>
          </w:p>
        </w:tc>
      </w:tr>
      <w:tr>
        <w:trPr>
          <w:trHeight w:val="517" w:hRule="exac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ascii="游ゴシック Medium" w:hAnsi="游ゴシック Medium" w:eastAsia="游ゴシック Medium"/>
                <w:b w:val="1"/>
              </w:rPr>
            </w:pPr>
            <w:r>
              <w:rPr>
                <w:rFonts w:hint="eastAsia" w:ascii="游ゴシック Medium" w:hAnsi="游ゴシック Medium" w:eastAsia="游ゴシック Medium"/>
                <w:b w:val="1"/>
              </w:rPr>
              <w:t>資産への被害</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設備</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（被災設備</w:t>
            </w:r>
            <w:r>
              <w:rPr>
                <w:rFonts w:hint="eastAsia" w:ascii="游明朝" w:hAnsi="游明朝" w:eastAsia="游明朝"/>
                <w:color w:val="000000"/>
                <w:kern w:val="0"/>
              </w:rPr>
              <w:t>・</w:t>
            </w:r>
            <w:r>
              <w:rPr>
                <w:rFonts w:hint="default" w:ascii="游明朝" w:hAnsi="游明朝" w:eastAsia="游明朝"/>
                <w:color w:val="000000"/>
                <w:kern w:val="0"/>
              </w:rPr>
              <w:t>数量）</w:t>
            </w:r>
            <w:r>
              <w:rPr>
                <w:rFonts w:hint="eastAsia" w:ascii="游明朝" w:hAnsi="游明朝" w:eastAsia="游明朝"/>
                <w:color w:val="000000"/>
                <w:kern w:val="0"/>
              </w:rPr>
              <w:t>：</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通信機器</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（被災設備</w:t>
            </w:r>
            <w:r>
              <w:rPr>
                <w:rFonts w:hint="eastAsia" w:ascii="游明朝" w:hAnsi="游明朝" w:eastAsia="游明朝"/>
                <w:color w:val="000000"/>
                <w:kern w:val="0"/>
              </w:rPr>
              <w:t>・</w:t>
            </w:r>
            <w:r>
              <w:rPr>
                <w:rFonts w:hint="default" w:ascii="游明朝" w:hAnsi="游明朝" w:eastAsia="游明朝"/>
                <w:color w:val="000000"/>
                <w:kern w:val="0"/>
              </w:rPr>
              <w:t>数量）</w:t>
            </w:r>
            <w:r>
              <w:rPr>
                <w:rFonts w:hint="eastAsia" w:ascii="游明朝" w:hAnsi="游明朝" w:eastAsia="游明朝"/>
                <w:color w:val="000000"/>
                <w:kern w:val="0"/>
              </w:rPr>
              <w:t>：</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7" w:lineRule="exact"/>
              <w:jc w:val="left"/>
              <w:rPr>
                <w:rFonts w:hint="default"/>
              </w:rPr>
            </w:pPr>
            <w:r>
              <w:rPr>
                <w:rFonts w:hint="default" w:ascii="Arial" w:hAnsi="Arial" w:eastAsia="Arial"/>
                <w:color w:val="000000"/>
                <w:kern w:val="0"/>
              </w:rPr>
              <w:t>IT</w:t>
            </w:r>
            <w:r>
              <w:rPr>
                <w:rFonts w:hint="default" w:ascii="Arial" w:hAnsi="Arial" w:eastAsia="Arial"/>
                <w:color w:val="000000"/>
                <w:w w:val="91"/>
                <w:kern w:val="0"/>
              </w:rPr>
              <w:t xml:space="preserve"> </w:t>
            </w:r>
            <w:r>
              <w:rPr>
                <w:rFonts w:hint="default" w:ascii="游ゴシック" w:hAnsi="游ゴシック" w:eastAsia="游ゴシック"/>
                <w:color w:val="000000"/>
                <w:kern w:val="0"/>
              </w:rPr>
              <w:t>機器</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（被災設備・数量）</w:t>
            </w:r>
            <w:r>
              <w:rPr>
                <w:rFonts w:hint="eastAsia" w:ascii="游明朝" w:hAnsi="游明朝" w:eastAsia="游明朝"/>
                <w:color w:val="000000"/>
                <w:kern w:val="0"/>
              </w:rPr>
              <w:t>：</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固定機器</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（被災設備・数量）</w:t>
            </w:r>
            <w:r>
              <w:rPr>
                <w:rFonts w:hint="eastAsia" w:ascii="游明朝" w:hAnsi="游明朝" w:eastAsia="游明朝"/>
                <w:color w:val="000000"/>
                <w:kern w:val="0"/>
              </w:rPr>
              <w:t>：</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eastAsia" w:ascii="游ゴシック" w:hAnsi="游ゴシック" w:eastAsia="游ゴシック"/>
                <w:color w:val="000000"/>
                <w:kern w:val="0"/>
              </w:rPr>
              <w:t>車</w:t>
            </w:r>
            <w:r>
              <w:rPr>
                <w:rFonts w:hint="default" w:ascii="游ゴシック" w:hAnsi="游ゴシック" w:eastAsia="游ゴシック"/>
                <w:color w:val="000000"/>
                <w:kern w:val="0"/>
              </w:rPr>
              <w:t>両</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2" w:lineRule="exact"/>
              <w:rPr>
                <w:rFonts w:hint="default"/>
              </w:rPr>
            </w:pPr>
            <w:r>
              <w:rPr>
                <w:rFonts w:hint="default" w:ascii="游明朝" w:hAnsi="游明朝" w:eastAsia="游明朝"/>
                <w:color w:val="000000"/>
                <w:kern w:val="0"/>
              </w:rPr>
              <w:t>（被災設備・数量）</w:t>
            </w:r>
            <w:r>
              <w:rPr>
                <w:rFonts w:hint="eastAsia" w:ascii="游明朝" w:hAnsi="游明朝" w:eastAsia="游明朝"/>
                <w:color w:val="000000"/>
                <w:kern w:val="0"/>
              </w:rPr>
              <w:t>：</w:t>
            </w:r>
          </w:p>
        </w:tc>
      </w:tr>
      <w:tr>
        <w:trPr>
          <w:trHeight w:val="516" w:hRule="exac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b w:val="1"/>
              </w:rPr>
            </w:pPr>
            <w:r>
              <w:rPr>
                <w:rFonts w:hint="eastAsia"/>
                <w:b w:val="1"/>
              </w:rPr>
              <w:t>ライフライン</w:t>
            </w:r>
          </w:p>
          <w:p>
            <w:pPr>
              <w:pStyle w:val="0"/>
              <w:autoSpaceDE w:val="0"/>
              <w:autoSpaceDN w:val="0"/>
              <w:spacing w:before="129" w:beforeLines="0" w:beforeAutospacing="0" w:line="231" w:lineRule="exact"/>
              <w:jc w:val="center"/>
              <w:rPr>
                <w:rFonts w:hint="default"/>
              </w:rPr>
            </w:pPr>
            <w:r>
              <w:rPr>
                <w:rFonts w:hint="eastAsia"/>
                <w:b w:val="1"/>
              </w:rPr>
              <w:t>被害</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2" w:lineRule="exact"/>
              <w:jc w:val="left"/>
              <w:rPr>
                <w:rFonts w:hint="default"/>
              </w:rPr>
            </w:pPr>
            <w:r>
              <w:rPr>
                <w:rFonts w:hint="default" w:ascii="游ゴシック" w:hAnsi="游ゴシック" w:eastAsia="游ゴシック"/>
                <w:color w:val="000000"/>
                <w:kern w:val="0"/>
              </w:rPr>
              <w:t>電源</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ガス</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eastAsia" w:ascii="游ゴシック" w:hAnsi="游ゴシック" w:eastAsia="游ゴシック"/>
                <w:color w:val="000000"/>
                <w:kern w:val="0"/>
              </w:rPr>
              <w:t>水</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固定通信</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携帯電話</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before="129" w:beforeLines="0" w:beforeAutospacing="0"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shd w:val="clear" w:color="auto" w:fill="F2F2F2"/>
              </w:rPr>
              <w:t>インターネット</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2" w:lineRule="exact"/>
              <w:rPr>
                <w:rFonts w:hint="default"/>
              </w:rPr>
            </w:pPr>
            <w:r>
              <w:rPr>
                <w:rFonts w:hint="eastAsia" w:ascii="游明朝" w:hAnsi="游明朝" w:eastAsia="游明朝"/>
                <w:color w:val="000000"/>
                <w:kern w:val="0"/>
              </w:rPr>
              <w:t>利用</w:t>
            </w:r>
            <w:r>
              <w:rPr>
                <w:rFonts w:hint="default" w:ascii="游明朝" w:hAnsi="游明朝" w:eastAsia="游明朝"/>
                <w:color w:val="000000"/>
                <w:kern w:val="0"/>
              </w:rPr>
              <w:t>可／不可</w:t>
            </w:r>
          </w:p>
        </w:tc>
      </w:tr>
      <w:tr>
        <w:trPr>
          <w:trHeight w:val="515" w:hRule="exact"/>
        </w:trPr>
        <w:tc>
          <w:tcPr>
            <w:tcW w:w="99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近隣の状況</w:t>
            </w: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2" w:lineRule="exact"/>
              <w:jc w:val="left"/>
              <w:rPr>
                <w:rFonts w:hint="default"/>
              </w:rPr>
            </w:pPr>
            <w:r>
              <w:rPr>
                <w:rFonts w:hint="eastAsia" w:ascii="游ゴシック" w:hAnsi="游ゴシック" w:eastAsia="游ゴシック"/>
                <w:color w:val="000000"/>
                <w:kern w:val="0"/>
              </w:rPr>
              <w:t>火災</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rPr>
                <w:rFonts w:hint="default"/>
              </w:rPr>
            </w:pPr>
          </w:p>
        </w:tc>
      </w:tr>
      <w:tr>
        <w:trPr>
          <w:trHeight w:val="517" w:hRule="exact"/>
        </w:trPr>
        <w:tc>
          <w:tcPr>
            <w:tcW w:w="99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57" w:type="dxa"/>
            </w:tcMar>
            <w:vAlign w:val="top"/>
          </w:tcPr>
          <w:p>
            <w:pPr>
              <w:pStyle w:val="0"/>
              <w:autoSpaceDE w:val="0"/>
              <w:autoSpaceDN w:val="0"/>
              <w:spacing w:line="231" w:lineRule="exact"/>
              <w:jc w:val="center"/>
              <w:rPr>
                <w:rFonts w:hint="default"/>
              </w:rPr>
            </w:pPr>
          </w:p>
        </w:tc>
        <w:tc>
          <w:tcPr>
            <w:tcW w:w="15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F2"/>
            <w:tcMar>
              <w:top w:w="57" w:type="dxa"/>
              <w:left w:w="113" w:type="dxa"/>
            </w:tcMar>
            <w:vAlign w:val="center"/>
          </w:tcPr>
          <w:p>
            <w:pPr>
              <w:pStyle w:val="0"/>
              <w:autoSpaceDE w:val="0"/>
              <w:autoSpaceDN w:val="0"/>
              <w:spacing w:line="231" w:lineRule="exact"/>
              <w:jc w:val="left"/>
              <w:rPr>
                <w:rFonts w:hint="default"/>
              </w:rPr>
            </w:pPr>
            <w:r>
              <w:rPr>
                <w:rFonts w:hint="default" w:ascii="游ゴシック" w:hAnsi="游ゴシック" w:eastAsia="游ゴシック"/>
                <w:color w:val="000000"/>
                <w:kern w:val="0"/>
              </w:rPr>
              <w:t>その他</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rPr>
                <w:rFonts w:hint="default"/>
              </w:rPr>
            </w:pPr>
          </w:p>
        </w:tc>
      </w:tr>
      <w:tr>
        <w:trPr>
          <w:trHeight w:val="517" w:hRule="exact"/>
        </w:trPr>
        <w:tc>
          <w:tcPr>
            <w:tcW w:w="2557"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操業状況</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left w:w="113" w:type="dxa"/>
            </w:tcMar>
            <w:vAlign w:val="center"/>
          </w:tcPr>
          <w:p>
            <w:pPr>
              <w:pStyle w:val="0"/>
              <w:autoSpaceDE w:val="0"/>
              <w:autoSpaceDN w:val="0"/>
              <w:spacing w:line="231" w:lineRule="exact"/>
              <w:rPr>
                <w:rFonts w:hint="default"/>
              </w:rPr>
            </w:pPr>
            <w:r>
              <w:rPr>
                <w:rFonts w:hint="default" w:ascii="游明朝" w:hAnsi="游明朝" w:eastAsia="游明朝"/>
                <w:color w:val="000000"/>
                <w:kern w:val="0"/>
              </w:rPr>
              <w:t>中断／操業</w:t>
            </w:r>
          </w:p>
        </w:tc>
      </w:tr>
      <w:tr>
        <w:trPr>
          <w:trHeight w:val="1361" w:hRule="exact"/>
        </w:trPr>
        <w:tc>
          <w:tcPr>
            <w:tcW w:w="2557" w:type="dxa"/>
            <w:gridSpan w:val="2"/>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themeFill="background1" w:themeFillTint="FF" w:themeFillShade="D9"/>
            <w:tcMar>
              <w:top w:w="57" w:type="dxa"/>
            </w:tcMar>
            <w:vAlign w:val="center"/>
          </w:tcPr>
          <w:p>
            <w:pPr>
              <w:pStyle w:val="0"/>
              <w:autoSpaceDE w:val="0"/>
              <w:autoSpaceDN w:val="0"/>
              <w:spacing w:line="231" w:lineRule="exact"/>
              <w:jc w:val="center"/>
              <w:rPr>
                <w:rFonts w:hint="default"/>
              </w:rPr>
            </w:pPr>
            <w:r>
              <w:rPr>
                <w:rFonts w:hint="default" w:ascii="游ゴシック" w:hAnsi="游ゴシック" w:eastAsia="游ゴシック"/>
                <w:b w:val="1"/>
                <w:color w:val="000000"/>
                <w:kern w:val="0"/>
              </w:rPr>
              <w:t>その他</w:t>
            </w:r>
          </w:p>
        </w:tc>
        <w:tc>
          <w:tcPr>
            <w:tcW w:w="66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57" w:type="dxa"/>
            </w:tcMar>
            <w:vAlign w:val="center"/>
          </w:tcPr>
          <w:p>
            <w:pPr>
              <w:pStyle w:val="0"/>
              <w:rPr>
                <w:rFonts w:hint="default"/>
              </w:rPr>
            </w:pPr>
          </w:p>
        </w:tc>
      </w:tr>
    </w:tbl>
    <w:p>
      <w:pPr>
        <w:pStyle w:val="0"/>
        <w:widowControl w:val="1"/>
        <w:jc w:val="left"/>
        <w:rPr>
          <w:rFonts w:hint="default"/>
        </w:rPr>
      </w:pPr>
      <w:r>
        <w:rPr>
          <w:rFonts w:hint="default"/>
        </w:rPr>
        <w:br w:type="page"/>
      </w:r>
      <w:r>
        <w:rPr>
          <w:rFonts w:hint="eastAsia"/>
          <w:color w:val="FF0000"/>
        </w:rPr>
        <w:t>その他：会社周辺の地図を貼り付け、避難場所や、代替対策本部、医療施設を明記しておく</w:t>
      </w:r>
    </w:p>
    <w:p>
      <w:pPr>
        <w:pStyle w:val="0"/>
        <w:widowControl w:val="1"/>
        <w:jc w:val="left"/>
        <w:rPr>
          <w:rFonts w:hint="default"/>
        </w:rPr>
      </w:pPr>
    </w:p>
    <w:p>
      <w:pPr>
        <w:pStyle w:val="0"/>
        <w:widowControl w:val="1"/>
        <w:jc w:val="left"/>
        <w:rPr>
          <w:rFonts w:hint="default"/>
        </w:rPr>
      </w:pPr>
    </w:p>
    <w:sectPr>
      <w:pgSz w:w="11906" w:h="16838"/>
      <w:pgMar w:top="1701" w:right="1418" w:bottom="1701" w:left="1418"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 w:name="游ゴシック Mediu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900354568"/>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27</w:t>
        </w:r>
        <w:r>
          <w:rPr>
            <w:rFonts w:hint="eastAsia"/>
          </w:rPr>
          <w:fldChar w:fldCharType="end"/>
        </w:r>
      </w:p>
    </w:sdtContent>
  </w:sdt>
  <w:p>
    <w:pPr>
      <w:pStyle w:val="17"/>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088764"/>
    <w:lvl w:ilvl="0" w:tplc="090A0B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848084CC"/>
    <w:lvl w:ilvl="0" w:tplc="023E40E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5F3E5C9C"/>
    <w:lvl w:ilvl="0" w:tplc="6ED8E6C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1FE62F66"/>
    <w:lvl w:ilvl="0" w:tplc="5FB2951E">
      <w:start w:val="1"/>
      <w:numFmt w:val="decimalEnclosedCircle"/>
      <w:lvlText w:val="%1"/>
      <w:lvlJc w:val="left"/>
      <w:pPr>
        <w:ind w:left="360" w:hanging="36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4">
    <w:nsid w:val="00000005"/>
    <w:multiLevelType w:val="hybridMultilevel"/>
    <w:tmpl w:val="7AE4080C"/>
    <w:lvl w:ilvl="0" w:tplc="6ED8E6CA">
      <w:start w:val="1"/>
      <w:numFmt w:val="decimalFullWidth"/>
      <w:lvlText w:val="（%1）"/>
      <w:lvlJc w:val="left"/>
      <w:pPr>
        <w:ind w:left="720" w:hanging="720"/>
      </w:pPr>
      <w:rPr>
        <w:rFonts w:hint="default"/>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4"/>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24"/>
    <w:uiPriority w:val="0"/>
    <w:qFormat/>
    <w:pPr>
      <w:keepNext w:val="1"/>
      <w:outlineLvl w:val="0"/>
    </w:pPr>
    <w:rPr>
      <w:rFonts w:asciiTheme="majorHAnsi" w:hAnsiTheme="majorHAnsi" w:eastAsiaTheme="majorEastAsia"/>
      <w:sz w:val="24"/>
    </w:rPr>
  </w:style>
  <w:style w:type="paragraph" w:styleId="2">
    <w:name w:val="heading 2"/>
    <w:basedOn w:val="0"/>
    <w:next w:val="0"/>
    <w:link w:val="25"/>
    <w:uiPriority w:val="0"/>
    <w:qFormat/>
    <w:pPr>
      <w:keepNext w:val="1"/>
      <w:outlineLvl w:val="1"/>
    </w:pPr>
    <w:rPr>
      <w:rFonts w:asciiTheme="majorHAnsi" w:hAnsiTheme="majorHAnsi" w:eastAsiaTheme="majorEastAsia"/>
    </w:rPr>
  </w:style>
  <w:style w:type="paragraph" w:styleId="3">
    <w:name w:val="heading 3"/>
    <w:basedOn w:val="0"/>
    <w:next w:val="0"/>
    <w:link w:val="26"/>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2"/>
    <w:uiPriority w:val="0"/>
    <w:qFormat/>
    <w:pPr>
      <w:keepNext w:val="1"/>
      <w:ind w:left="400" w:leftChars="400"/>
      <w:outlineLvl w:val="3"/>
    </w:pPr>
    <w:rPr>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name w:val="No Spacing"/>
    <w:next w:val="22"/>
    <w:link w:val="23"/>
    <w:uiPriority w:val="0"/>
    <w:qFormat/>
    <w:rPr>
      <w:kern w:val="0"/>
      <w:sz w:val="22"/>
    </w:rPr>
  </w:style>
  <w:style w:type="character" w:styleId="23" w:customStyle="1">
    <w:name w:val="行間詰め (文字)"/>
    <w:basedOn w:val="10"/>
    <w:next w:val="23"/>
    <w:link w:val="22"/>
    <w:uiPriority w:val="0"/>
    <w:rPr>
      <w:kern w:val="0"/>
      <w:sz w:val="22"/>
    </w:rPr>
  </w:style>
  <w:style w:type="character" w:styleId="24" w:customStyle="1">
    <w:name w:val="見出し 1 (文字)"/>
    <w:basedOn w:val="10"/>
    <w:next w:val="24"/>
    <w:link w:val="1"/>
    <w:uiPriority w:val="0"/>
    <w:rPr>
      <w:rFonts w:asciiTheme="majorHAnsi" w:hAnsiTheme="majorHAnsi" w:eastAsiaTheme="majorEastAsia"/>
      <w:sz w:val="24"/>
    </w:rPr>
  </w:style>
  <w:style w:type="character" w:styleId="25" w:customStyle="1">
    <w:name w:val="見出し 2 (文字)"/>
    <w:basedOn w:val="10"/>
    <w:next w:val="25"/>
    <w:link w:val="2"/>
    <w:uiPriority w:val="0"/>
    <w:rPr>
      <w:rFonts w:asciiTheme="majorHAnsi" w:hAnsiTheme="majorHAnsi" w:eastAsiaTheme="majorEastAsia"/>
    </w:rPr>
  </w:style>
  <w:style w:type="character" w:styleId="26" w:customStyle="1">
    <w:name w:val="見出し 3 (文字)"/>
    <w:basedOn w:val="10"/>
    <w:next w:val="26"/>
    <w:link w:val="3"/>
    <w:uiPriority w:val="0"/>
    <w:rPr>
      <w:rFonts w:asciiTheme="majorHAnsi" w:hAnsiTheme="majorHAnsi" w:eastAsiaTheme="majorEastAsia"/>
    </w:rPr>
  </w:style>
  <w:style w:type="paragraph" w:styleId="27">
    <w:name w:val="TOC Heading"/>
    <w:basedOn w:val="1"/>
    <w:next w:val="0"/>
    <w:link w:val="0"/>
    <w:uiPriority w:val="0"/>
    <w:qFormat/>
    <w:pPr>
      <w:keepLines w:val="1"/>
      <w:widowControl w:val="1"/>
      <w:spacing w:before="240" w:beforeLines="0" w:beforeAutospacing="0" w:line="259" w:lineRule="auto"/>
      <w:jc w:val="left"/>
      <w:outlineLvl w:val="9"/>
    </w:pPr>
    <w:rPr>
      <w:color w:val="2F5395" w:themeColor="accent1" w:themeShade="BF"/>
      <w:kern w:val="0"/>
      <w:sz w:val="32"/>
    </w:rPr>
  </w:style>
  <w:style w:type="paragraph" w:styleId="28">
    <w:name w:val="toc 1"/>
    <w:basedOn w:val="0"/>
    <w:next w:val="0"/>
    <w:link w:val="0"/>
    <w:uiPriority w:val="0"/>
  </w:style>
  <w:style w:type="paragraph" w:styleId="29">
    <w:name w:val="toc 2"/>
    <w:basedOn w:val="0"/>
    <w:next w:val="0"/>
    <w:link w:val="0"/>
    <w:uiPriority w:val="0"/>
    <w:pPr>
      <w:ind w:left="210" w:leftChars="100"/>
    </w:pPr>
  </w:style>
  <w:style w:type="paragraph" w:styleId="30">
    <w:name w:val="toc 3"/>
    <w:basedOn w:val="0"/>
    <w:next w:val="0"/>
    <w:link w:val="0"/>
    <w:uiPriority w:val="0"/>
    <w:pPr>
      <w:ind w:left="420" w:leftChars="200"/>
    </w:pPr>
  </w:style>
  <w:style w:type="character" w:styleId="31">
    <w:name w:val="Hyperlink"/>
    <w:basedOn w:val="10"/>
    <w:next w:val="31"/>
    <w:link w:val="0"/>
    <w:uiPriority w:val="0"/>
    <w:rPr>
      <w:color w:val="0563C1" w:themeColor="hyperlink"/>
      <w:u w:val="single" w:color="auto"/>
    </w:rPr>
  </w:style>
  <w:style w:type="character" w:styleId="32" w:customStyle="1">
    <w:name w:val="見出し 4 (文字)"/>
    <w:basedOn w:val="10"/>
    <w:next w:val="32"/>
    <w:link w:val="4"/>
    <w:uiPriority w:val="0"/>
    <w:rPr>
      <w:b w:val="1"/>
    </w:rPr>
  </w:style>
  <w:style w:type="character" w:styleId="33" w:customStyle="1">
    <w:name w:val="Unresolved Mention"/>
    <w:basedOn w:val="10"/>
    <w:next w:val="33"/>
    <w:link w:val="0"/>
    <w:uiPriority w:val="0"/>
    <w:rPr>
      <w:color w:val="605E5C"/>
      <w:shd w:val="clear" w:color="auto" w:fill="E1DFDD"/>
    </w:rPr>
  </w:style>
  <w:style w:type="character" w:styleId="34">
    <w:name w:val="FollowedHyperlink"/>
    <w:basedOn w:val="10"/>
    <w:next w:val="34"/>
    <w:link w:val="0"/>
    <w:uiPriority w:val="0"/>
    <w:rPr>
      <w:color w:val="954F72" w:themeColor="followedHyperlink"/>
      <w:u w:val="single" w:color="auto"/>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openxmlformats.org/officeDocument/2006/relationships/image" Target="media/svg2.svg" /><Relationship Id="rId9" Type="http://schemas.openxmlformats.org/officeDocument/2006/relationships/image" Target="media/image3.png" /><Relationship Id="rId10" Type="http://schemas.microsoft.com/office/2007/relationships/diagramDrawing" Target="diagrams/drawing1.xml" /><Relationship Id="rId11" Type="http://schemas.openxmlformats.org/officeDocument/2006/relationships/diagramData" Target="diagrams/data1.xml" /><Relationship Id="rId12" Type="http://schemas.openxmlformats.org/officeDocument/2006/relationships/diagramLayout" Target="diagrams/layout1.xml" /><Relationship Id="rId13" Type="http://schemas.openxmlformats.org/officeDocument/2006/relationships/diagramQuickStyle" Target="diagrams/quickStyle1.xml" /><Relationship Id="rId14" Type="http://schemas.openxmlformats.org/officeDocument/2006/relationships/diagramColors" Target="diagrams/colors1.xml" /><Relationship Id="rId15" Type="http://schemas.microsoft.com/office/2011/relationships/commentsExtended" Target="commentsExtended.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align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bgAccFollowNode1">
    <dgm:fillClrLst meth="repeat">
      <a:schemeClr val="accent1">
        <a:tint val="40000"/>
        <a:alpha val="90000"/>
      </a:schemeClr>
    </dgm:fillClrLst>
    <dgm:linClrLst meth="repeat">
      <a:schemeClr val="accent1">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3320FC-49EE-49ED-86BB-AFAE22CCC9E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75132966-81D0-4388-A3B5-40587DB6A07D}" type="pres">
      <dgm:prSet presAssocID="{8D3320FC-49EE-49ED-86BB-AFAE22CCC9EF}" presName="hierChild1" presStyleCnt="0">
        <dgm:presLayoutVars>
          <dgm:orgChart val="1"/>
          <dgm:chPref val="1"/>
          <dgm:dir/>
          <dgm:animOne val="branch"/>
          <dgm:animLvl val="lvl"/>
          <dgm:resizeHandles/>
        </dgm:presLayoutVars>
      </dgm:prSet>
      <dgm:spPr/>
      <dgm:t>
        <a:bodyPr/>
        <a:lstStyle/>
        <a:p>
          <a:endParaRPr kumimoji="1" lang="ja-JP" altLang="en-US"/>
        </a:p>
      </dgm:t>
    </dgm:pt>
    <dgm:pt modelId="{2DCD2591-B0B7-4BC6-9A7E-2790A10A8D13}" type="pres">
      <dgm:prSet presAssocID="{C83264C6-A039-4017-AE84-7DB02F73148D}" presName="hierRoot1" presStyleLbl="node1" presStyleIdx="0" presStyleCnt="0">
        <dgm:presLayoutVars>
          <dgm:hierBranch val="init"/>
        </dgm:presLayoutVars>
      </dgm:prSet>
      <dgm:spPr/>
    </dgm:pt>
    <dgm:pt modelId="{C83264C6-A039-4017-AE84-7DB02F73148D}">
      <dgm:prSet phldrT="[テキスト]" custT="1"/>
      <dgm:spPr/>
      <dgm:t>
        <a:bodyPr/>
        <a:lstStyle/>
        <a:p>
          <a:r>
            <a:rPr kumimoji="1" lang="ja-JP" altLang="en-US" sz="1400"/>
            <a:t>本部長</a:t>
          </a:r>
          <a:r>
            <a:rPr kumimoji="1" lang="en-US" altLang="ja-JP" sz="1400"/>
            <a:t/>
          </a:r>
          <a:br>
            <a:rPr kumimoji="1" lang="en-US" altLang="ja-JP" sz="1400"/>
          </a:br>
          <a:endParaRPr kumimoji="1" lang="ja-JP" altLang="en-US" sz="1400">
            <a:solidFill>
              <a:srgbClr val="FF0000"/>
            </a:solidFill>
          </a:endParaRPr>
        </a:p>
      </dgm:t>
    </dgm:pt>
    <dgm:pt modelId="{923E381F-0BB9-444A-B07D-B674FC92AAB4}" type="pres">
      <dgm:prSet presAssocID="{C83264C6-A039-4017-AE84-7DB02F73148D}" presName="rootText1" presStyleLbl="node0" presStyleIdx="0" presStyleCnt="1">
        <dgm:presLayoutVars>
          <dgm:chPref val="3"/>
        </dgm:presLayoutVars>
      </dgm:prSet>
      <dgm:spPr/>
      <dgm:t>
        <a:bodyPr/>
        <a:lstStyle/>
        <a:p>
          <a:endParaRPr kumimoji="1" lang="ja-JP" altLang="en-US"/>
        </a:p>
      </dgm:t>
    </dgm:pt>
    <dgm:pt modelId="{D4D61C12-ADD8-471B-BE5F-695A41C4F736}" type="pres">
      <dgm:prSet presAssocID="{C83264C6-A039-4017-AE84-7DB02F73148D}" presName="rootConnector1" presStyleLbl="node1" presStyleIdx="0" presStyleCnt="0"/>
      <dgm:spPr/>
      <dgm:t>
        <a:bodyPr/>
        <a:lstStyle/>
        <a:p>
          <a:endParaRPr kumimoji="1" lang="ja-JP" altLang="en-US"/>
        </a:p>
      </dgm:t>
    </dgm:pt>
    <dgm:pt modelId="{6B0224B0-7B6F-4B89-B9EB-64FDD5F06B08}" type="pres">
      <dgm:prSet presAssocID="{C83264C6-A039-4017-AE84-7DB02F73148D}" presName="rootComposite1" presStyleLbl="node1" presStyleIdx="0" presStyleCnt="0"/>
      <dgm:spPr/>
    </dgm:pt>
    <dgm:pt modelId="{512F4AB4-0227-46AB-BF80-19052F448ACF}" type="pres">
      <dgm:prSet presAssocID="{C83264C6-A039-4017-AE84-7DB02F73148D}" presName="hierChild2" presStyleLbl="node1" presStyleIdx="0" presStyleCnt="0"/>
      <dgm:spPr/>
    </dgm:pt>
    <dgm:pt modelId="{AF246B74-06FD-4DBF-9C62-B7A5CB1FDDF4}" type="pres">
      <dgm:prSet presAssocID="{A721D4EB-6BDE-41CA-8F8A-ADEB8B13CF60}" presName="Name37" presStyleLbl="parChTrans1D2" presStyleIdx="0" presStyleCnt="4"/>
      <dgm:spPr/>
      <dgm:t>
        <a:bodyPr/>
        <a:lstStyle/>
        <a:p>
          <a:endParaRPr kumimoji="1" lang="ja-JP" altLang="en-US"/>
        </a:p>
      </dgm:t>
    </dgm:pt>
    <dgm:pt modelId="{445E8C8B-1ACC-48FA-A791-63249BCD8920}" type="pres">
      <dgm:prSet presAssocID="{25F7FE6D-C784-4436-A548-9D1026E06909}" presName="hierRoot2" presStyleLbl="node2" presStyleIdx="0" presStyleCnt="3">
        <dgm:presLayoutVars>
          <dgm:hierBranch val="init"/>
        </dgm:presLayoutVars>
      </dgm:prSet>
      <dgm:spPr/>
    </dgm:pt>
    <dgm:pt modelId="{307F0DDC-A90B-47FE-941A-2F73FCE717AF}" type="pres">
      <dgm:prSet presAssocID="{FCA96E39-79CB-434E-A5D1-671F5550EFB3}" presName="Name37" presStyleLbl="parChTrans1D2" presStyleIdx="1" presStyleCnt="4"/>
      <dgm:spPr/>
      <dgm:t>
        <a:bodyPr/>
        <a:lstStyle/>
        <a:p>
          <a:endParaRPr kumimoji="1" lang="ja-JP" altLang="en-US"/>
        </a:p>
      </dgm:t>
    </dgm:pt>
    <dgm:pt modelId="{A225FD12-6011-44F8-859F-651FD2C4B6B0}" type="pres">
      <dgm:prSet presAssocID="{2D5648CF-664D-4EEE-AE20-38CDF218ECEA}" presName="hierRoot2" presStyleLbl="node2" presStyleIdx="1" presStyleCnt="3">
        <dgm:presLayoutVars>
          <dgm:hierBranch val="init"/>
        </dgm:presLayoutVars>
      </dgm:prSet>
      <dgm:spPr/>
    </dgm:pt>
    <dgm:pt modelId="{11BC3681-53DB-49B1-AF40-BD4251A4A196}" type="pres">
      <dgm:prSet presAssocID="{C343A8B5-01B0-4194-8F49-49B6557462A1}" presName="Name37" presStyleLbl="parChTrans1D2" presStyleIdx="2" presStyleCnt="4"/>
      <dgm:spPr/>
      <dgm:t>
        <a:bodyPr/>
        <a:lstStyle/>
        <a:p>
          <a:endParaRPr kumimoji="1" lang="ja-JP" altLang="en-US"/>
        </a:p>
      </dgm:t>
    </dgm:pt>
    <dgm:pt modelId="{9370436D-8CCD-4E0C-BCF5-AE4E6B24E2FF}" type="pres">
      <dgm:prSet presAssocID="{578F1D08-06EF-4E75-A017-FEB65C469050}" presName="hierRoot2" presStyleLbl="node2" presStyleIdx="2" presStyleCnt="3">
        <dgm:presLayoutVars>
          <dgm:hierBranch val="init"/>
        </dgm:presLayoutVars>
      </dgm:prSet>
      <dgm:spPr/>
    </dgm:pt>
    <dgm:pt modelId="{0B4268F6-4817-4634-B8E5-D164129327A8}" type="pres">
      <dgm:prSet presAssocID="{C83264C6-A039-4017-AE84-7DB02F73148D}" presName="hierChild3" presStyleLbl="node1" presStyleIdx="0" presStyleCnt="0"/>
      <dgm:spPr/>
    </dgm:pt>
    <dgm:pt modelId="{E3960D09-873C-48C9-AB75-53021B83C1B9}" type="pres">
      <dgm:prSet presAssocID="{10A0124A-F14C-4382-B880-C0099ADCAB85}" presName="Name111" presStyleLbl="parChTrans1D2" presStyleIdx="3" presStyleCnt="4"/>
      <dgm:spPr/>
      <dgm:t>
        <a:bodyPr/>
        <a:lstStyle/>
        <a:p>
          <a:endParaRPr kumimoji="1" lang="ja-JP" altLang="en-US"/>
        </a:p>
      </dgm:t>
    </dgm:pt>
    <dgm:pt modelId="{30DB6FF6-BFAA-4B54-90B2-15BF9137A994}" type="pres">
      <dgm:prSet presAssocID="{8A10D087-5DAE-4898-AE70-89D2B4805B5C}" presName="hierRoot3" presStyleLbl="asst1" presStyleIdx="0" presStyleCnt="1">
        <dgm:presLayoutVars>
          <dgm:hierBranch val="init"/>
        </dgm:presLayoutVars>
      </dgm:prSet>
      <dgm:spPr/>
    </dgm:pt>
    <dgm:pt modelId="{4EFA123C-6903-4FAF-81CC-5E010CED9EAC}" type="parTrans" cxnId="{8F15B586-2D1E-45E6-A389-13784AE143A3}">
      <dgm:prSet/>
      <dgm:spPr/>
      <dgm:t>
        <a:bodyPr/>
        <a:lstStyle/>
        <a:p>
          <a:endParaRPr kumimoji="1" lang="ja-JP" altLang="en-US"/>
        </a:p>
      </dgm:t>
    </dgm:pt>
    <dgm:pt modelId="{9587F92F-E7BF-4115-9F81-DB451B0E215F}" type="sibTrans" cxnId="{8F15B586-2D1E-45E6-A389-13784AE143A3}">
      <dgm:prSet/>
      <dgm:spPr/>
      <dgm:t>
        <a:bodyPr/>
        <a:lstStyle/>
        <a:p>
          <a:endParaRPr kumimoji="1" lang="ja-JP" altLang="en-US"/>
        </a:p>
      </dgm:t>
    </dgm:pt>
    <dgm:pt modelId="{8A10D087-5DAE-4898-AE70-89D2B4805B5C}" type="asst">
      <dgm:prSet phldrT="[テキスト]" custT="1"/>
      <dgm:spPr/>
      <dgm:t>
        <a:bodyPr/>
        <a:lstStyle/>
        <a:p>
          <a:r>
            <a:rPr kumimoji="1" lang="ja-JP" altLang="en-US" sz="1400">
              <a:solidFill>
                <a:srgbClr val="FF0000"/>
              </a:solidFill>
            </a:rPr>
            <a:t>総務部長</a:t>
          </a:r>
          <a:r>
            <a:rPr kumimoji="1" lang="en-US" altLang="ja-JP" sz="1400">
              <a:solidFill>
                <a:srgbClr val="FF0000"/>
              </a:solidFill>
            </a:rPr>
            <a:t/>
          </a:r>
          <a:br>
            <a:rPr kumimoji="1" lang="en-US" altLang="ja-JP" sz="1400">
              <a:solidFill>
                <a:srgbClr val="FF0000"/>
              </a:solidFill>
            </a:rPr>
          </a:br>
          <a:endParaRPr kumimoji="1" lang="ja-JP" altLang="en-US" sz="1400">
            <a:solidFill>
              <a:srgbClr val="FF0000"/>
            </a:solidFill>
          </a:endParaRPr>
        </a:p>
      </dgm:t>
    </dgm:pt>
    <dgm:pt modelId="{9D728B4A-2643-4832-B84E-CB0F4F4B96FB}" type="pres">
      <dgm:prSet presAssocID="{8A10D087-5DAE-4898-AE70-89D2B4805B5C}" presName="rootText3" presStyleLbl="asst1" presStyleIdx="0" presStyleCnt="1">
        <dgm:presLayoutVars>
          <dgm:chPref val="3"/>
        </dgm:presLayoutVars>
      </dgm:prSet>
      <dgm:spPr/>
      <dgm:t>
        <a:bodyPr/>
        <a:lstStyle/>
        <a:p>
          <a:endParaRPr kumimoji="1" lang="ja-JP" altLang="en-US"/>
        </a:p>
      </dgm:t>
    </dgm:pt>
    <dgm:pt modelId="{28B3B574-D5DB-49EE-BBF5-E2B9DA893FC7}" type="pres">
      <dgm:prSet presAssocID="{8A10D087-5DAE-4898-AE70-89D2B4805B5C}" presName="rootConnector3" presStyleLbl="asst1" presStyleIdx="1" presStyleCnt="1"/>
      <dgm:spPr/>
      <dgm:t>
        <a:bodyPr/>
        <a:lstStyle/>
        <a:p>
          <a:endParaRPr kumimoji="1" lang="ja-JP" altLang="en-US"/>
        </a:p>
      </dgm:t>
    </dgm:pt>
    <dgm:pt modelId="{DE3FBE62-B229-4EDE-887F-1DB60FB5F577}" type="pres">
      <dgm:prSet presAssocID="{8A10D087-5DAE-4898-AE70-89D2B4805B5C}" presName="rootComposite3" presStyleLbl="asst1" presStyleIdx="0" presStyleCnt="1"/>
      <dgm:spPr/>
    </dgm:pt>
    <dgm:pt modelId="{9D8EFB25-B716-4F69-AA66-388ACB5C73F1}" type="pres">
      <dgm:prSet presAssocID="{8A10D087-5DAE-4898-AE70-89D2B4805B5C}" presName="hierChild6" presStyleLbl="asst1" presStyleIdx="1" presStyleCnt="1"/>
      <dgm:spPr/>
    </dgm:pt>
    <dgm:pt modelId="{A0EA237E-9E7F-4232-92CD-409BAD5BAC8E}" type="pres">
      <dgm:prSet presAssocID="{8A10D087-5DAE-4898-AE70-89D2B4805B5C}" presName="hierChild7" presStyleLbl="asst1" presStyleIdx="1" presStyleCnt="1"/>
      <dgm:spPr/>
    </dgm:pt>
    <dgm:pt modelId="{10A0124A-F14C-4382-B880-C0099ADCAB85}" type="parTrans" cxnId="{56E7E992-5C64-4E22-8E7E-7B07A755C6EF}">
      <dgm:prSet/>
      <dgm:spPr/>
      <dgm:t>
        <a:bodyPr/>
        <a:lstStyle/>
        <a:p>
          <a:endParaRPr kumimoji="1" lang="ja-JP" altLang="en-US"/>
        </a:p>
      </dgm:t>
    </dgm:pt>
    <dgm:pt modelId="{6ED54421-EDD6-4EB8-877B-B771A93AA6BA}" type="sibTrans" cxnId="{56E7E992-5C64-4E22-8E7E-7B07A755C6EF}">
      <dgm:prSet/>
      <dgm:spPr/>
      <dgm:t>
        <a:bodyPr/>
        <a:lstStyle/>
        <a:p>
          <a:endParaRPr kumimoji="1" lang="ja-JP" altLang="en-US"/>
        </a:p>
      </dgm:t>
    </dgm:pt>
    <dgm:pt modelId="{25F7FE6D-C784-4436-A548-9D1026E06909}">
      <dgm:prSet phldrT="[テキスト]" custT="1"/>
      <dgm:spPr/>
      <dgm:t>
        <a:bodyPr/>
        <a:lstStyle/>
        <a:p>
          <a:r>
            <a:rPr kumimoji="1" lang="ja-JP" altLang="en-US" sz="1400">
              <a:solidFill>
                <a:srgbClr val="FF0000"/>
              </a:solidFill>
            </a:rPr>
            <a:t>　　部長</a:t>
          </a:r>
          <a:r>
            <a:rPr kumimoji="1" lang="en-US" altLang="ja-JP" sz="1400">
              <a:solidFill>
                <a:srgbClr val="FF0000"/>
              </a:solidFill>
            </a:rPr>
            <a:t/>
          </a:r>
          <a:br>
            <a:rPr kumimoji="1" lang="en-US" altLang="ja-JP" sz="1400">
              <a:solidFill>
                <a:srgbClr val="FF0000"/>
              </a:solidFill>
            </a:rPr>
          </a:br>
          <a:endParaRPr kumimoji="1" lang="ja-JP" altLang="en-US" sz="1400">
            <a:solidFill>
              <a:srgbClr val="FF0000"/>
            </a:solidFill>
          </a:endParaRPr>
        </a:p>
      </dgm:t>
    </dgm:pt>
    <dgm:pt modelId="{D3883BAD-88FA-4BE0-9C05-F3D0871B8757}" type="pres">
      <dgm:prSet presAssocID="{25F7FE6D-C784-4436-A548-9D1026E06909}" presName="rootText" presStyleLbl="node2" presStyleIdx="0" presStyleCnt="3">
        <dgm:presLayoutVars>
          <dgm:chPref val="3"/>
        </dgm:presLayoutVars>
      </dgm:prSet>
      <dgm:spPr/>
      <dgm:t>
        <a:bodyPr/>
        <a:lstStyle/>
        <a:p>
          <a:endParaRPr kumimoji="1" lang="ja-JP" altLang="en-US"/>
        </a:p>
      </dgm:t>
    </dgm:pt>
    <dgm:pt modelId="{5FFEC45D-157F-4B42-B519-4629C2829A5A}" type="pres">
      <dgm:prSet presAssocID="{25F7FE6D-C784-4436-A548-9D1026E06909}" presName="rootConnector" presStyleLbl="node2" presStyleIdx="1" presStyleCnt="3"/>
      <dgm:spPr/>
      <dgm:t>
        <a:bodyPr/>
        <a:lstStyle/>
        <a:p>
          <a:endParaRPr kumimoji="1" lang="ja-JP" altLang="en-US"/>
        </a:p>
      </dgm:t>
    </dgm:pt>
    <dgm:pt modelId="{AD2AA83A-7672-4E7A-8A4F-3B79676C812C}" type="pres">
      <dgm:prSet presAssocID="{25F7FE6D-C784-4436-A548-9D1026E06909}" presName="rootComposite" presStyleLbl="node2" presStyleIdx="0" presStyleCnt="3"/>
      <dgm:spPr/>
    </dgm:pt>
    <dgm:pt modelId="{AB29BEB3-F7FA-4866-A15C-64E493F8AA2C}" type="pres">
      <dgm:prSet presAssocID="{25F7FE6D-C784-4436-A548-9D1026E06909}" presName="hierChild4" presStyleLbl="node2" presStyleIdx="1" presStyleCnt="3"/>
      <dgm:spPr/>
    </dgm:pt>
    <dgm:pt modelId="{B72E8C27-1377-4DD4-9E4E-9AD0E3ABBCE8}" type="pres">
      <dgm:prSet presAssocID="{25F7FE6D-C784-4436-A548-9D1026E06909}" presName="hierChild5" presStyleLbl="node2" presStyleIdx="1" presStyleCnt="3"/>
      <dgm:spPr/>
    </dgm:pt>
    <dgm:pt modelId="{A721D4EB-6BDE-41CA-8F8A-ADEB8B13CF60}" type="parTrans" cxnId="{A94E0E4F-BD5F-4B7A-8E2E-477CD1980EF3}">
      <dgm:prSet/>
      <dgm:spPr/>
      <dgm:t>
        <a:bodyPr/>
        <a:lstStyle/>
        <a:p>
          <a:endParaRPr kumimoji="1" lang="ja-JP" altLang="en-US"/>
        </a:p>
      </dgm:t>
    </dgm:pt>
    <dgm:pt modelId="{8785AA56-8A33-4127-96B8-816AC3A34ADB}" type="sibTrans" cxnId="{A94E0E4F-BD5F-4B7A-8E2E-477CD1980EF3}">
      <dgm:prSet/>
      <dgm:spPr/>
      <dgm:t>
        <a:bodyPr/>
        <a:lstStyle/>
        <a:p>
          <a:endParaRPr kumimoji="1" lang="ja-JP" altLang="en-US"/>
        </a:p>
      </dgm:t>
    </dgm:pt>
    <dgm:pt modelId="{2D5648CF-664D-4EEE-AE20-38CDF218ECEA}">
      <dgm:prSet phldrT="[テキスト]" custT="1"/>
      <dgm:spPr/>
      <dgm:t>
        <a:bodyPr/>
        <a:lstStyle/>
        <a:p>
          <a:r>
            <a:rPr kumimoji="1" lang="ja-JP" altLang="en-US" sz="1400">
              <a:solidFill>
                <a:srgbClr val="FF0000"/>
              </a:solidFill>
            </a:rPr>
            <a:t>　　部長</a:t>
          </a:r>
          <a:r>
            <a:rPr kumimoji="1" lang="en-US" altLang="ja-JP" sz="1400">
              <a:solidFill>
                <a:srgbClr val="FF0000"/>
              </a:solidFill>
            </a:rPr>
            <a:t/>
          </a:r>
          <a:br>
            <a:rPr kumimoji="1" lang="en-US" altLang="ja-JP" sz="1400">
              <a:solidFill>
                <a:srgbClr val="FF0000"/>
              </a:solidFill>
            </a:rPr>
          </a:br>
          <a:endParaRPr kumimoji="1" lang="ja-JP" altLang="en-US" sz="1400">
            <a:solidFill>
              <a:srgbClr val="FF0000"/>
            </a:solidFill>
          </a:endParaRPr>
        </a:p>
      </dgm:t>
    </dgm:pt>
    <dgm:pt modelId="{6512DED0-7B96-4F04-8124-2AE079110D93}" type="pres">
      <dgm:prSet presAssocID="{2D5648CF-664D-4EEE-AE20-38CDF218ECEA}" presName="rootText" presStyleLbl="node2" presStyleIdx="1" presStyleCnt="3">
        <dgm:presLayoutVars>
          <dgm:chPref val="3"/>
        </dgm:presLayoutVars>
      </dgm:prSet>
      <dgm:spPr/>
      <dgm:t>
        <a:bodyPr/>
        <a:lstStyle/>
        <a:p>
          <a:endParaRPr kumimoji="1" lang="ja-JP" altLang="en-US"/>
        </a:p>
      </dgm:t>
    </dgm:pt>
    <dgm:pt modelId="{1EF6BC46-E60F-4C8B-9A02-6D95C87C9FB0}" type="pres">
      <dgm:prSet presAssocID="{2D5648CF-664D-4EEE-AE20-38CDF218ECEA}" presName="rootConnector" presStyleLbl="node2" presStyleIdx="2" presStyleCnt="3"/>
      <dgm:spPr/>
      <dgm:t>
        <a:bodyPr/>
        <a:lstStyle/>
        <a:p>
          <a:endParaRPr kumimoji="1" lang="ja-JP" altLang="en-US"/>
        </a:p>
      </dgm:t>
    </dgm:pt>
    <dgm:pt modelId="{A0F9EB53-07AA-4603-89E8-60084DA8D27E}" type="pres">
      <dgm:prSet presAssocID="{2D5648CF-664D-4EEE-AE20-38CDF218ECEA}" presName="rootComposite" presStyleLbl="node2" presStyleIdx="1" presStyleCnt="3"/>
      <dgm:spPr/>
    </dgm:pt>
    <dgm:pt modelId="{6DA378E8-9F26-4641-9A0F-8295BF8BE6DC}" type="pres">
      <dgm:prSet presAssocID="{2D5648CF-664D-4EEE-AE20-38CDF218ECEA}" presName="hierChild4" presStyleLbl="node2" presStyleIdx="2" presStyleCnt="3"/>
      <dgm:spPr/>
    </dgm:pt>
    <dgm:pt modelId="{EFDA5B0F-EF3E-439E-8B58-C8AA856A5317}" type="pres">
      <dgm:prSet presAssocID="{2D5648CF-664D-4EEE-AE20-38CDF218ECEA}" presName="hierChild5" presStyleLbl="node2" presStyleIdx="2" presStyleCnt="3"/>
      <dgm:spPr/>
    </dgm:pt>
    <dgm:pt modelId="{FCA96E39-79CB-434E-A5D1-671F5550EFB3}" type="parTrans" cxnId="{92FF068A-17F2-4813-BB3D-C5719745957C}">
      <dgm:prSet/>
      <dgm:spPr/>
      <dgm:t>
        <a:bodyPr/>
        <a:lstStyle/>
        <a:p>
          <a:endParaRPr kumimoji="1" lang="ja-JP" altLang="en-US"/>
        </a:p>
      </dgm:t>
    </dgm:pt>
    <dgm:pt modelId="{36CBE4D8-CBB8-491F-8234-4205D2AE8ECB}" type="sibTrans" cxnId="{92FF068A-17F2-4813-BB3D-C5719745957C}">
      <dgm:prSet/>
      <dgm:spPr/>
      <dgm:t>
        <a:bodyPr/>
        <a:lstStyle/>
        <a:p>
          <a:endParaRPr kumimoji="1" lang="ja-JP" altLang="en-US"/>
        </a:p>
      </dgm:t>
    </dgm:pt>
    <dgm:pt modelId="{578F1D08-06EF-4E75-A017-FEB65C469050}">
      <dgm:prSet phldrT="[テキスト]" custT="1"/>
      <dgm:spPr/>
      <dgm:t>
        <a:bodyPr/>
        <a:lstStyle/>
        <a:p>
          <a:r>
            <a:rPr kumimoji="1" lang="ja-JP" altLang="en-US" sz="1400">
              <a:solidFill>
                <a:srgbClr val="FF0000"/>
              </a:solidFill>
            </a:rPr>
            <a:t>　　部長</a:t>
          </a:r>
          <a:r>
            <a:rPr kumimoji="1" lang="en-US" altLang="ja-JP" sz="1400">
              <a:solidFill>
                <a:srgbClr val="FF0000"/>
              </a:solidFill>
            </a:rPr>
            <a:t/>
          </a:r>
          <a:br>
            <a:rPr kumimoji="1" lang="en-US" altLang="ja-JP" sz="1400">
              <a:solidFill>
                <a:srgbClr val="FF0000"/>
              </a:solidFill>
            </a:rPr>
          </a:br>
          <a:endParaRPr kumimoji="1" lang="ja-JP" altLang="en-US" sz="1400">
            <a:solidFill>
              <a:srgbClr val="FF0000"/>
            </a:solidFill>
          </a:endParaRPr>
        </a:p>
      </dgm:t>
    </dgm:pt>
    <dgm:pt modelId="{77CDEA80-8D20-4B6D-9190-5C56C96816E4}" type="pres">
      <dgm:prSet presAssocID="{578F1D08-06EF-4E75-A017-FEB65C469050}" presName="rootText" presStyleLbl="node2" presStyleIdx="2" presStyleCnt="3">
        <dgm:presLayoutVars>
          <dgm:chPref val="3"/>
        </dgm:presLayoutVars>
      </dgm:prSet>
      <dgm:spPr/>
      <dgm:t>
        <a:bodyPr/>
        <a:lstStyle/>
        <a:p>
          <a:endParaRPr kumimoji="1" lang="ja-JP" altLang="en-US"/>
        </a:p>
      </dgm:t>
    </dgm:pt>
    <dgm:pt modelId="{3DFEDE1B-88E9-4ED3-83D2-E247575B1CB8}" type="pres">
      <dgm:prSet presAssocID="{578F1D08-06EF-4E75-A017-FEB65C469050}" presName="rootConnector" presStyleLbl="node2" presStyleIdx="3" presStyleCnt="3"/>
      <dgm:spPr/>
      <dgm:t>
        <a:bodyPr/>
        <a:lstStyle/>
        <a:p>
          <a:endParaRPr kumimoji="1" lang="ja-JP" altLang="en-US"/>
        </a:p>
      </dgm:t>
    </dgm:pt>
    <dgm:pt modelId="{C1500502-A4A5-492C-8569-86F918EA77F5}" type="pres">
      <dgm:prSet presAssocID="{578F1D08-06EF-4E75-A017-FEB65C469050}" presName="rootComposite" presStyleLbl="node2" presStyleIdx="2" presStyleCnt="3"/>
      <dgm:spPr/>
    </dgm:pt>
    <dgm:pt modelId="{A48C5F24-2534-4D79-9711-CC3D9524C8CC}" type="pres">
      <dgm:prSet presAssocID="{578F1D08-06EF-4E75-A017-FEB65C469050}" presName="hierChild4" presStyleLbl="node2" presStyleIdx="3" presStyleCnt="3"/>
      <dgm:spPr/>
    </dgm:pt>
    <dgm:pt modelId="{03C92D6D-8324-40DB-B186-EF334BCF3CE9}" type="pres">
      <dgm:prSet presAssocID="{578F1D08-06EF-4E75-A017-FEB65C469050}" presName="hierChild5" presStyleLbl="node2" presStyleIdx="3" presStyleCnt="3"/>
      <dgm:spPr/>
    </dgm:pt>
    <dgm:pt modelId="{C343A8B5-01B0-4194-8F49-49B6557462A1}" type="parTrans" cxnId="{D6059080-5B3F-45B1-A91C-24225FFE0A61}">
      <dgm:prSet/>
      <dgm:spPr/>
      <dgm:t>
        <a:bodyPr/>
        <a:lstStyle/>
        <a:p>
          <a:endParaRPr kumimoji="1" lang="ja-JP" altLang="en-US"/>
        </a:p>
      </dgm:t>
    </dgm:pt>
    <dgm:pt modelId="{B0118029-13A6-4F65-8E2C-DC47C98E98C9}" type="sibTrans" cxnId="{D6059080-5B3F-45B1-A91C-24225FFE0A61}">
      <dgm:prSet/>
      <dgm:spPr/>
      <dgm:t>
        <a:bodyPr/>
        <a:lstStyle/>
        <a:p>
          <a:endParaRPr kumimoji="1" lang="ja-JP" altLang="en-US"/>
        </a:p>
      </dgm:t>
    </dgm:pt>
  </dgm:ptLst>
  <dgm:cxnLst>
    <dgm:cxn modelId="{47EED670-73DB-4C0A-995D-A72FBF1C332D}" type="presOf" srcId="{8D3320FC-49EE-49ED-86BB-AFAE22CCC9EF}" destId="{75132966-81D0-4388-A3B5-40587DB6A07D}" srcOrd="0" destOrd="0" presId="urn:microsoft.com/office/officeart/2005/8/layout/orgChart1"/>
    <dgm:cxn modelId="{2A7412B0-8D01-4B49-BA5D-D4AE8139949D}" type="presOf" srcId="{8D3320FC-49EE-49ED-86BB-AFAE22CCC9EF}" destId="{2DCD2591-B0B7-4BC6-9A7E-2790A10A8D13}" srcOrd="1" destOrd="1" presId="urn:microsoft.com/office/officeart/2005/8/layout/orgChart1"/>
    <dgm:cxn modelId="{68A6AE10-FC35-482A-9DBA-D5D7E2525F39}" type="presOf" srcId="{C83264C6-A039-4017-AE84-7DB02F73148D}" destId="{923E381F-0BB9-444A-B07D-B674FC92AAB4}" srcOrd="0" destOrd="0" presId="urn:microsoft.com/office/officeart/2005/8/layout/orgChart1"/>
    <dgm:cxn modelId="{19DEC9D7-86A3-45C4-B685-134EA8E79960}" type="presOf" srcId="{C83264C6-A039-4017-AE84-7DB02F73148D}" destId="{D4D61C12-ADD8-471B-BE5F-695A41C4F736}" srcOrd="1" destOrd="0" presId="urn:microsoft.com/office/officeart/2005/8/layout/orgChart1"/>
    <dgm:cxn modelId="{A74686F6-53CF-498B-AD20-9FC2A3D73E82}" type="presOf" srcId="{C83264C6-A039-4017-AE84-7DB02F73148D}" destId="{6B0224B0-7B6F-4B89-B9EB-64FDD5F06B08}" srcOrd="2" destOrd="0" presId="urn:microsoft.com/office/officeart/2005/8/layout/orgChart1"/>
    <dgm:cxn modelId="{B4C46698-2FA6-4D99-B01D-7E9072C12492}" type="presOf" srcId="{C83264C6-A039-4017-AE84-7DB02F73148D}" destId="{923E381F-0BB9-444A-B07D-B674FC92AAB4}" srcOrd="3" destOrd="0" presId="urn:microsoft.com/office/officeart/2005/8/layout/orgChart1"/>
    <dgm:cxn modelId="{819B9F51-7015-493C-925F-B1B1BCF8F74F}" type="presOf" srcId="{C83264C6-A039-4017-AE84-7DB02F73148D}" destId="{D4D61C12-ADD8-471B-BE5F-695A41C4F736}" srcOrd="4" destOrd="0" presId="urn:microsoft.com/office/officeart/2005/8/layout/orgChart1"/>
    <dgm:cxn modelId="{BF41C66F-F3BF-45A1-B202-05EEEDED8BF0}" type="presOf" srcId="{C83264C6-A039-4017-AE84-7DB02F73148D}" destId="{512F4AB4-0227-46AB-BF80-19052F448ACF}" srcOrd="5" destOrd="0" presId="urn:microsoft.com/office/officeart/2005/8/layout/orgChart1"/>
    <dgm:cxn modelId="{C08F9146-0A2D-414C-8AA5-01FED687C82E}" type="presOf" srcId="{C83264C6-A039-4017-AE84-7DB02F73148D}" destId="{AF246B74-06FD-4DBF-9C62-B7A5CB1FDDF4}" srcOrd="6" destOrd="1" presId="urn:microsoft.com/office/officeart/2005/8/layout/orgChart1"/>
    <dgm:cxn modelId="{1F7616E0-D6C2-4CF7-8A84-F7564893F166}" type="presOf" srcId="{C83264C6-A039-4017-AE84-7DB02F73148D}" destId="{445E8C8B-1ACC-48FA-A791-63249BCD8920}" srcOrd="7" destOrd="1" presId="urn:microsoft.com/office/officeart/2005/8/layout/orgChart1"/>
    <dgm:cxn modelId="{5A82B56C-FD74-4AF1-9179-492DEC52DBC2}" type="presOf" srcId="{C83264C6-A039-4017-AE84-7DB02F73148D}" destId="{307F0DDC-A90B-47FE-941A-2F73FCE717AF}" srcOrd="8" destOrd="1" presId="urn:microsoft.com/office/officeart/2005/8/layout/orgChart1"/>
    <dgm:cxn modelId="{6C068191-C3CF-45A6-9BEB-B3CD565C08AC}" type="presOf" srcId="{C83264C6-A039-4017-AE84-7DB02F73148D}" destId="{A225FD12-6011-44F8-859F-651FD2C4B6B0}" srcOrd="9" destOrd="1" presId="urn:microsoft.com/office/officeart/2005/8/layout/orgChart1"/>
    <dgm:cxn modelId="{A4D9F3D8-DDE9-4637-A591-F44F45706254}" type="presOf" srcId="{C83264C6-A039-4017-AE84-7DB02F73148D}" destId="{11BC3681-53DB-49B1-AF40-BD4251A4A196}" srcOrd="10" destOrd="1" presId="urn:microsoft.com/office/officeart/2005/8/layout/orgChart1"/>
    <dgm:cxn modelId="{F18BC40A-F690-42AC-ACDB-9EF5D880E6F0}" type="presOf" srcId="{C83264C6-A039-4017-AE84-7DB02F73148D}" destId="{9370436D-8CCD-4E0C-BCF5-AE4E6B24E2FF}" srcOrd="11" destOrd="1" presId="urn:microsoft.com/office/officeart/2005/8/layout/orgChart1"/>
    <dgm:cxn modelId="{A047F3BF-E89D-404D-8DD5-75E254933E03}" type="presOf" srcId="{C83264C6-A039-4017-AE84-7DB02F73148D}" destId="{0B4268F6-4817-4634-B8E5-D164129327A8}" srcOrd="12" destOrd="0" presId="urn:microsoft.com/office/officeart/2005/8/layout/orgChart1"/>
    <dgm:cxn modelId="{148C8FBC-3F76-4F0E-AA32-2114E9B167DF}" type="presOf" srcId="{C83264C6-A039-4017-AE84-7DB02F73148D}" destId="{E3960D09-873C-48C9-AB75-53021B83C1B9}" srcOrd="13" destOrd="1" presId="urn:microsoft.com/office/officeart/2005/8/layout/orgChart1"/>
    <dgm:cxn modelId="{865FCB7E-B508-40AE-BC79-955FE2414819}" type="presOf" srcId="{C83264C6-A039-4017-AE84-7DB02F73148D}" destId="{30DB6FF6-BFAA-4B54-90B2-15BF9137A994}" srcOrd="14" destOrd="1" presId="urn:microsoft.com/office/officeart/2005/8/layout/orgChart1"/>
    <dgm:cxn modelId="{8F15B586-2D1E-45E6-A389-13784AE143A3}" srcId="{8D3320FC-49EE-49ED-86BB-AFAE22CCC9EF}" destId="{C83264C6-A039-4017-AE84-7DB02F73148D}" srcOrd="0" destOrd="0" parTransId="{4EFA123C-6903-4FAF-81CC-5E010CED9EAC}" sibTransId="{9587F92F-E7BF-4115-9F81-DB451B0E215F}" presId="urn:microsoft.com/office/officeart/2005/8/layout/orgChart1"/>
    <dgm:cxn modelId="{1E1BC8BF-1901-4BE8-A467-CD495327903E}" type="presOf" srcId="{8A10D087-5DAE-4898-AE70-89D2B4805B5C}" destId="{9D728B4A-2643-4832-B84E-CB0F4F4B96FB}" srcOrd="0" destOrd="0" presId="urn:microsoft.com/office/officeart/2005/8/layout/orgChart1"/>
    <dgm:cxn modelId="{6A77B9BE-56BF-43F4-8A26-C357587433D8}" type="presOf" srcId="{8A10D087-5DAE-4898-AE70-89D2B4805B5C}" destId="{28B3B574-D5DB-49EE-BBF5-E2B9DA893FC7}" srcOrd="1" destOrd="0" presId="urn:microsoft.com/office/officeart/2005/8/layout/orgChart1"/>
    <dgm:cxn modelId="{DDC4EA2D-E643-4950-9B4B-09C4CB6F159C}" type="presOf" srcId="{8A10D087-5DAE-4898-AE70-89D2B4805B5C}" destId="{DE3FBE62-B229-4EDE-887F-1DB60FB5F577}" srcOrd="2" destOrd="0" presId="urn:microsoft.com/office/officeart/2005/8/layout/orgChart1"/>
    <dgm:cxn modelId="{AE7B02A2-1F78-4C38-86D4-C863CFB6DCE6}" type="presOf" srcId="{8A10D087-5DAE-4898-AE70-89D2B4805B5C}" destId="{9D728B4A-2643-4832-B84E-CB0F4F4B96FB}" srcOrd="3" destOrd="0" presId="urn:microsoft.com/office/officeart/2005/8/layout/orgChart1"/>
    <dgm:cxn modelId="{AC47646A-D8F4-4DF2-A0AE-654010BC75CB}" type="presOf" srcId="{8A10D087-5DAE-4898-AE70-89D2B4805B5C}" destId="{28B3B574-D5DB-49EE-BBF5-E2B9DA893FC7}" srcOrd="4" destOrd="0" presId="urn:microsoft.com/office/officeart/2005/8/layout/orgChart1"/>
    <dgm:cxn modelId="{E342A3AD-8A77-4C81-AE76-FF50D1109279}" type="presOf" srcId="{8A10D087-5DAE-4898-AE70-89D2B4805B5C}" destId="{9D8EFB25-B716-4F69-AA66-388ACB5C73F1}" srcOrd="5" destOrd="0" presId="urn:microsoft.com/office/officeart/2005/8/layout/orgChart1"/>
    <dgm:cxn modelId="{36F310ED-3863-4553-A68F-FD16B895CA0A}" type="presOf" srcId="{8A10D087-5DAE-4898-AE70-89D2B4805B5C}" destId="{A0EA237E-9E7F-4232-92CD-409BAD5BAC8E}" srcOrd="6" destOrd="0" presId="urn:microsoft.com/office/officeart/2005/8/layout/orgChart1"/>
    <dgm:cxn modelId="{56E7E992-5C64-4E22-8E7E-7B07A755C6EF}" srcId="{C83264C6-A039-4017-AE84-7DB02F73148D}" destId="{8A10D087-5DAE-4898-AE70-89D2B4805B5C}" srcOrd="0" destOrd="0" parTransId="{10A0124A-F14C-4382-B880-C0099ADCAB85}" sibTransId="{6ED54421-EDD6-4EB8-877B-B771A93AA6BA}" presId="urn:microsoft.com/office/officeart/2005/8/layout/orgChart1"/>
    <dgm:cxn modelId="{25518573-057F-4B57-880C-1F11889DC956}" type="presOf" srcId="{10A0124A-F14C-4382-B880-C0099ADCAB85}" destId="{E3960D09-873C-48C9-AB75-53021B83C1B9}" srcOrd="0" destOrd="0" presId="urn:microsoft.com/office/officeart/2005/8/layout/orgChart1"/>
    <dgm:cxn modelId="{144ADE3E-AA78-4A12-92E6-79DB3E9E9B23}" type="presOf" srcId="{25F7FE6D-C784-4436-A548-9D1026E06909}" destId="{D3883BAD-88FA-4BE0-9C05-F3D0871B8757}" srcOrd="0" destOrd="0" presId="urn:microsoft.com/office/officeart/2005/8/layout/orgChart1"/>
    <dgm:cxn modelId="{306F3EF2-A8C5-4431-9EAB-B8A789BEE53A}" type="presOf" srcId="{25F7FE6D-C784-4436-A548-9D1026E06909}" destId="{5FFEC45D-157F-4B42-B519-4629C2829A5A}" srcOrd="1" destOrd="0" presId="urn:microsoft.com/office/officeart/2005/8/layout/orgChart1"/>
    <dgm:cxn modelId="{704FC9EC-C458-4A79-84F7-C51B49B0713F}" type="presOf" srcId="{25F7FE6D-C784-4436-A548-9D1026E06909}" destId="{AD2AA83A-7672-4E7A-8A4F-3B79676C812C}" srcOrd="2" destOrd="0" presId="urn:microsoft.com/office/officeart/2005/8/layout/orgChart1"/>
    <dgm:cxn modelId="{831802CA-6986-4716-B197-32CB22C8EB33}" type="presOf" srcId="{25F7FE6D-C784-4436-A548-9D1026E06909}" destId="{D3883BAD-88FA-4BE0-9C05-F3D0871B8757}" srcOrd="3" destOrd="0" presId="urn:microsoft.com/office/officeart/2005/8/layout/orgChart1"/>
    <dgm:cxn modelId="{DBF398F2-066F-4441-A782-6478FB876EDE}" type="presOf" srcId="{25F7FE6D-C784-4436-A548-9D1026E06909}" destId="{5FFEC45D-157F-4B42-B519-4629C2829A5A}" srcOrd="4" destOrd="0" presId="urn:microsoft.com/office/officeart/2005/8/layout/orgChart1"/>
    <dgm:cxn modelId="{0E020B9D-3ECE-4A41-B775-0448A966607E}" type="presOf" srcId="{25F7FE6D-C784-4436-A548-9D1026E06909}" destId="{AB29BEB3-F7FA-4866-A15C-64E493F8AA2C}" srcOrd="5" destOrd="0" presId="urn:microsoft.com/office/officeart/2005/8/layout/orgChart1"/>
    <dgm:cxn modelId="{BA55C552-9497-4415-B961-1F60C24BF05B}" type="presOf" srcId="{25F7FE6D-C784-4436-A548-9D1026E06909}" destId="{B72E8C27-1377-4DD4-9E4E-9AD0E3ABBCE8}" srcOrd="6" destOrd="0" presId="urn:microsoft.com/office/officeart/2005/8/layout/orgChart1"/>
    <dgm:cxn modelId="{A94E0E4F-BD5F-4B7A-8E2E-477CD1980EF3}" srcId="{C83264C6-A039-4017-AE84-7DB02F73148D}" destId="{25F7FE6D-C784-4436-A548-9D1026E06909}" srcOrd="1" destOrd="0" parTransId="{A721D4EB-6BDE-41CA-8F8A-ADEB8B13CF60}" sibTransId="{8785AA56-8A33-4127-96B8-816AC3A34ADB}" presId="urn:microsoft.com/office/officeart/2005/8/layout/orgChart1"/>
    <dgm:cxn modelId="{903862BD-3D97-4261-AEB5-C1F6C4F2C5CF}" type="presOf" srcId="{A721D4EB-6BDE-41CA-8F8A-ADEB8B13CF60}" destId="{AF246B74-06FD-4DBF-9C62-B7A5CB1FDDF4}" srcOrd="0" destOrd="0" presId="urn:microsoft.com/office/officeart/2005/8/layout/orgChart1"/>
    <dgm:cxn modelId="{ED564266-4C09-44FE-B2FC-2D3ED893ECD5}" type="presOf" srcId="{2D5648CF-664D-4EEE-AE20-38CDF218ECEA}" destId="{6512DED0-7B96-4F04-8124-2AE079110D93}" srcOrd="0" destOrd="0" presId="urn:microsoft.com/office/officeart/2005/8/layout/orgChart1"/>
    <dgm:cxn modelId="{647F034C-37E6-4A61-8227-9958DCE109BE}" type="presOf" srcId="{2D5648CF-664D-4EEE-AE20-38CDF218ECEA}" destId="{1EF6BC46-E60F-4C8B-9A02-6D95C87C9FB0}" srcOrd="1" destOrd="0" presId="urn:microsoft.com/office/officeart/2005/8/layout/orgChart1"/>
    <dgm:cxn modelId="{62DA478F-02B3-4D51-9FC8-54EC1269D191}" type="presOf" srcId="{2D5648CF-664D-4EEE-AE20-38CDF218ECEA}" destId="{A0F9EB53-07AA-4603-89E8-60084DA8D27E}" srcOrd="2" destOrd="0" presId="urn:microsoft.com/office/officeart/2005/8/layout/orgChart1"/>
    <dgm:cxn modelId="{6616AE68-BE53-4A47-9C4F-760E69EBE0D6}" type="presOf" srcId="{2D5648CF-664D-4EEE-AE20-38CDF218ECEA}" destId="{6512DED0-7B96-4F04-8124-2AE079110D93}" srcOrd="3" destOrd="0" presId="urn:microsoft.com/office/officeart/2005/8/layout/orgChart1"/>
    <dgm:cxn modelId="{4C23AB8B-19C5-4F7D-A880-81635A79DA1C}" type="presOf" srcId="{2D5648CF-664D-4EEE-AE20-38CDF218ECEA}" destId="{1EF6BC46-E60F-4C8B-9A02-6D95C87C9FB0}" srcOrd="4" destOrd="0" presId="urn:microsoft.com/office/officeart/2005/8/layout/orgChart1"/>
    <dgm:cxn modelId="{7D29E054-6394-4ED6-9967-851C1DB23698}" type="presOf" srcId="{2D5648CF-664D-4EEE-AE20-38CDF218ECEA}" destId="{6DA378E8-9F26-4641-9A0F-8295BF8BE6DC}" srcOrd="5" destOrd="0" presId="urn:microsoft.com/office/officeart/2005/8/layout/orgChart1"/>
    <dgm:cxn modelId="{775481CB-1F0A-4DB3-B2B6-9D03DCEE84CE}" type="presOf" srcId="{2D5648CF-664D-4EEE-AE20-38CDF218ECEA}" destId="{EFDA5B0F-EF3E-439E-8B58-C8AA856A5317}" srcOrd="6" destOrd="0" presId="urn:microsoft.com/office/officeart/2005/8/layout/orgChart1"/>
    <dgm:cxn modelId="{92FF068A-17F2-4813-BB3D-C5719745957C}" srcId="{C83264C6-A039-4017-AE84-7DB02F73148D}" destId="{2D5648CF-664D-4EEE-AE20-38CDF218ECEA}" srcOrd="2" destOrd="0" parTransId="{FCA96E39-79CB-434E-A5D1-671F5550EFB3}" sibTransId="{36CBE4D8-CBB8-491F-8234-4205D2AE8ECB}" presId="urn:microsoft.com/office/officeart/2005/8/layout/orgChart1"/>
    <dgm:cxn modelId="{0171EF58-38C8-4C04-8034-40BC35B8DB5E}" type="presOf" srcId="{FCA96E39-79CB-434E-A5D1-671F5550EFB3}" destId="{307F0DDC-A90B-47FE-941A-2F73FCE717AF}" srcOrd="0" destOrd="0" presId="urn:microsoft.com/office/officeart/2005/8/layout/orgChart1"/>
    <dgm:cxn modelId="{77E718EE-6F0C-4BB4-9CE8-DDDE016A4CE1}" type="presOf" srcId="{578F1D08-06EF-4E75-A017-FEB65C469050}" destId="{77CDEA80-8D20-4B6D-9190-5C56C96816E4}" srcOrd="0" destOrd="0" presId="urn:microsoft.com/office/officeart/2005/8/layout/orgChart1"/>
    <dgm:cxn modelId="{8D1D7481-2B32-4F2A-BF04-FE2E2E2C17C4}" type="presOf" srcId="{578F1D08-06EF-4E75-A017-FEB65C469050}" destId="{3DFEDE1B-88E9-4ED3-83D2-E247575B1CB8}" srcOrd="1" destOrd="0" presId="urn:microsoft.com/office/officeart/2005/8/layout/orgChart1"/>
    <dgm:cxn modelId="{9F42DEDF-5BC9-45F9-92BE-6325FEFAC71C}" type="presOf" srcId="{578F1D08-06EF-4E75-A017-FEB65C469050}" destId="{C1500502-A4A5-492C-8569-86F918EA77F5}" srcOrd="2" destOrd="0" presId="urn:microsoft.com/office/officeart/2005/8/layout/orgChart1"/>
    <dgm:cxn modelId="{0F239B9E-0E5A-47EE-80A5-A3E189E1A175}" type="presOf" srcId="{578F1D08-06EF-4E75-A017-FEB65C469050}" destId="{77CDEA80-8D20-4B6D-9190-5C56C96816E4}" srcOrd="3" destOrd="0" presId="urn:microsoft.com/office/officeart/2005/8/layout/orgChart1"/>
    <dgm:cxn modelId="{C6D29CFF-BBE4-444D-B18B-B69E05006D7F}" type="presOf" srcId="{578F1D08-06EF-4E75-A017-FEB65C469050}" destId="{3DFEDE1B-88E9-4ED3-83D2-E247575B1CB8}" srcOrd="4" destOrd="0" presId="urn:microsoft.com/office/officeart/2005/8/layout/orgChart1"/>
    <dgm:cxn modelId="{865B9B7A-CFAD-40F1-9658-F890A2EEBF3C}" type="presOf" srcId="{578F1D08-06EF-4E75-A017-FEB65C469050}" destId="{A48C5F24-2534-4D79-9711-CC3D9524C8CC}" srcOrd="5" destOrd="0" presId="urn:microsoft.com/office/officeart/2005/8/layout/orgChart1"/>
    <dgm:cxn modelId="{7BD06F61-0542-4AB5-9FB9-17C0BEFE43A6}" type="presOf" srcId="{578F1D08-06EF-4E75-A017-FEB65C469050}" destId="{03C92D6D-8324-40DB-B186-EF334BCF3CE9}" srcOrd="6" destOrd="0" presId="urn:microsoft.com/office/officeart/2005/8/layout/orgChart1"/>
    <dgm:cxn modelId="{D6059080-5B3F-45B1-A91C-24225FFE0A61}" srcId="{C83264C6-A039-4017-AE84-7DB02F73148D}" destId="{578F1D08-06EF-4E75-A017-FEB65C469050}" srcOrd="3" destOrd="0" parTransId="{C343A8B5-01B0-4194-8F49-49B6557462A1}" sibTransId="{B0118029-13A6-4F65-8E2C-DC47C98E98C9}" presId="urn:microsoft.com/office/officeart/2005/8/layout/orgChart1"/>
    <dgm:cxn modelId="{CFCFA26B-565B-4F5B-A07D-1E4FF297A446}" type="presOf" srcId="{C343A8B5-01B0-4194-8F49-49B6557462A1}" destId="{11BC3681-53DB-49B1-AF40-BD4251A4A196}" srcOrd="0"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960D09-873C-48C9-AB75-53021B83C1B9}">
      <dsp:nvSpPr>
        <dsp:cNvPr id="0" name=""/>
        <dsp:cNvSpPr/>
      </dsp:nvSpPr>
      <dsp:spPr>
        <a:xfrm>
          <a:off x="2574780" y="862362"/>
          <a:ext cx="168419" cy="737837"/>
        </a:xfrm>
        <a:custGeom>
          <a:avLst/>
          <a:gdLst/>
          <a:ahLst/>
          <a:cxnLst/>
          <a:rect l="0" t="0" r="0" b="0"/>
          <a:pathLst>
            <a:path>
              <a:moveTo>
                <a:pt x="168419" y="0"/>
              </a:moveTo>
              <a:lnTo>
                <a:pt x="168419" y="737837"/>
              </a:lnTo>
              <a:lnTo>
                <a:pt x="0" y="737837"/>
              </a:lnTo>
            </a:path>
          </a:pathLst>
        </a:custGeom>
        <a:noFill/>
        <a:ln w="12700" cap="flat" cmpd="sng" algn="ctr">
          <a:solidFill>
            <a:schemeClr val="accent1">
              <a:shade val="60000"/>
            </a:schemeClr>
          </a:solidFill>
          <a:prstDash val="solid"/>
          <a:miter lim="800000"/>
        </a:ln>
        <a:effectLst/>
      </dsp:spPr>
      <dsp:style>
        <a:lnRef idx="2">
          <a:scrgbClr r="0" g="0" b="0"/>
        </a:lnRef>
        <a:fillRef idx="0">
          <a:scrgbClr r="0" g="0" b="0"/>
        </a:fillRef>
        <a:effectRef idx="0">
          <a:scrgbClr r="0" g="0" b="0"/>
        </a:effectRef>
        <a:fontRef idx="minor"/>
      </dsp:style>
    </dsp:sp>
    <dsp:sp modelId="{11BC3681-53DB-49B1-AF40-BD4251A4A196}">
      <dsp:nvSpPr>
        <dsp:cNvPr id="0" name=""/>
        <dsp:cNvSpPr/>
      </dsp:nvSpPr>
      <dsp:spPr>
        <a:xfrm>
          <a:off x="2743200" y="862362"/>
          <a:ext cx="1940834" cy="1475675"/>
        </a:xfrm>
        <a:custGeom>
          <a:avLst/>
          <a:gdLst/>
          <a:ahLst/>
          <a:cxnLst/>
          <a:rect l="0" t="0" r="0" b="0"/>
          <a:pathLst>
            <a:path>
              <a:moveTo>
                <a:pt x="0" y="0"/>
              </a:moveTo>
              <a:lnTo>
                <a:pt x="0" y="1307256"/>
              </a:lnTo>
              <a:lnTo>
                <a:pt x="1940834" y="1307256"/>
              </a:lnTo>
              <a:lnTo>
                <a:pt x="1940834" y="1475675"/>
              </a:lnTo>
            </a:path>
          </a:pathLst>
        </a:custGeom>
        <a:noFill/>
        <a:ln w="12700" cap="flat" cmpd="sng" algn="ctr">
          <a:solidFill>
            <a:schemeClr val="accent1">
              <a:shade val="60000"/>
            </a:schemeClr>
          </a:solidFill>
          <a:prstDash val="solid"/>
          <a:miter lim="800000"/>
        </a:ln>
        <a:effectLst/>
      </dsp:spPr>
      <dsp:style>
        <a:lnRef idx="2">
          <a:scrgbClr r="0" g="0" b="0"/>
        </a:lnRef>
        <a:fillRef idx="0">
          <a:scrgbClr r="0" g="0" b="0"/>
        </a:fillRef>
        <a:effectRef idx="0">
          <a:scrgbClr r="0" g="0" b="0"/>
        </a:effectRef>
        <a:fontRef idx="minor"/>
      </dsp:style>
    </dsp:sp>
    <dsp:sp modelId="{307F0DDC-A90B-47FE-941A-2F73FCE717AF}">
      <dsp:nvSpPr>
        <dsp:cNvPr id="0" name=""/>
        <dsp:cNvSpPr/>
      </dsp:nvSpPr>
      <dsp:spPr>
        <a:xfrm>
          <a:off x="2697479" y="862362"/>
          <a:ext cx="91440" cy="1475675"/>
        </a:xfrm>
        <a:custGeom>
          <a:avLst/>
          <a:gdLst/>
          <a:ahLst/>
          <a:cxnLst/>
          <a:rect l="0" t="0" r="0" b="0"/>
          <a:pathLst>
            <a:path>
              <a:moveTo>
                <a:pt x="45720" y="0"/>
              </a:moveTo>
              <a:lnTo>
                <a:pt x="45720" y="1475675"/>
              </a:lnTo>
            </a:path>
          </a:pathLst>
        </a:custGeom>
        <a:noFill/>
        <a:ln w="12700" cap="flat" cmpd="sng" algn="ctr">
          <a:solidFill>
            <a:schemeClr val="accent1">
              <a:shade val="60000"/>
            </a:schemeClr>
          </a:solidFill>
          <a:prstDash val="solid"/>
          <a:miter lim="800000"/>
        </a:ln>
        <a:effectLst/>
      </dsp:spPr>
      <dsp:style>
        <a:lnRef idx="2">
          <a:scrgbClr r="0" g="0" b="0"/>
        </a:lnRef>
        <a:fillRef idx="0">
          <a:scrgbClr r="0" g="0" b="0"/>
        </a:fillRef>
        <a:effectRef idx="0">
          <a:scrgbClr r="0" g="0" b="0"/>
        </a:effectRef>
        <a:fontRef idx="minor"/>
      </dsp:style>
    </dsp:sp>
    <dsp:sp modelId="{AF246B74-06FD-4DBF-9C62-B7A5CB1FDDF4}">
      <dsp:nvSpPr>
        <dsp:cNvPr id="0" name=""/>
        <dsp:cNvSpPr/>
      </dsp:nvSpPr>
      <dsp:spPr>
        <a:xfrm>
          <a:off x="802365" y="862362"/>
          <a:ext cx="1940834" cy="1475675"/>
        </a:xfrm>
        <a:custGeom>
          <a:avLst/>
          <a:gdLst/>
          <a:ahLst/>
          <a:cxnLst/>
          <a:rect l="0" t="0" r="0" b="0"/>
          <a:pathLst>
            <a:path>
              <a:moveTo>
                <a:pt x="1940834" y="0"/>
              </a:moveTo>
              <a:lnTo>
                <a:pt x="1940834" y="1307256"/>
              </a:lnTo>
              <a:lnTo>
                <a:pt x="0" y="1307256"/>
              </a:lnTo>
              <a:lnTo>
                <a:pt x="0" y="1475675"/>
              </a:lnTo>
            </a:path>
          </a:pathLst>
        </a:custGeom>
        <a:noFill/>
        <a:ln w="12700" cap="flat" cmpd="sng" algn="ctr">
          <a:solidFill>
            <a:schemeClr val="accent1">
              <a:shade val="60000"/>
            </a:schemeClr>
          </a:solidFill>
          <a:prstDash val="solid"/>
          <a:miter lim="800000"/>
        </a:ln>
        <a:effectLst/>
      </dsp:spPr>
      <dsp:style>
        <a:lnRef idx="2">
          <a:scrgbClr r="0" g="0" b="0"/>
        </a:lnRef>
        <a:fillRef idx="0">
          <a:scrgbClr r="0" g="0" b="0"/>
        </a:fillRef>
        <a:effectRef idx="0">
          <a:scrgbClr r="0" g="0" b="0"/>
        </a:effectRef>
        <a:fontRef idx="minor"/>
      </dsp:style>
    </dsp:sp>
    <dsp:sp modelId="{923E381F-0BB9-444A-B07D-B674FC92AAB4}">
      <dsp:nvSpPr>
        <dsp:cNvPr id="0" name=""/>
        <dsp:cNvSpPr/>
      </dsp:nvSpPr>
      <dsp:spPr>
        <a:xfrm>
          <a:off x="1941202" y="60364"/>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t>本部長</a:t>
          </a:r>
          <a:r>
            <a:rPr kumimoji="1" lang="en-US" altLang="ja-JP" sz="1400" kern="1200"/>
            <a:t/>
          </a:r>
          <a:br>
            <a:rPr kumimoji="1" lang="en-US" altLang="ja-JP" sz="1400" kern="1200"/>
          </a:br>
          <a:endParaRPr kumimoji="1" lang="ja-JP" altLang="en-US" sz="1400" kern="1200">
            <a:solidFill>
              <a:srgbClr val="FF0000"/>
            </a:solidFill>
          </a:endParaRPr>
        </a:p>
      </dsp:txBody>
      <dsp:txXfrm>
        <a:off x="1941202" y="60364"/>
        <a:ext cx="1603995" cy="801997"/>
      </dsp:txXfrm>
    </dsp:sp>
    <dsp:sp modelId="{D3883BAD-88FA-4BE0-9C05-F3D0871B8757}">
      <dsp:nvSpPr>
        <dsp:cNvPr id="0" name=""/>
        <dsp:cNvSpPr/>
      </dsp:nvSpPr>
      <dsp:spPr>
        <a:xfrm>
          <a:off x="368" y="2338037"/>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solidFill>
                <a:srgbClr val="FF0000"/>
              </a:solidFill>
            </a:rPr>
            <a:t>　　部長</a:t>
          </a:r>
          <a:r>
            <a:rPr kumimoji="1" lang="en-US" altLang="ja-JP" sz="1400" kern="1200">
              <a:solidFill>
                <a:srgbClr val="FF0000"/>
              </a:solidFill>
            </a:rPr>
            <a:t/>
          </a:r>
          <a:br>
            <a:rPr kumimoji="1" lang="en-US" altLang="ja-JP" sz="1400" kern="1200">
              <a:solidFill>
                <a:srgbClr val="FF0000"/>
              </a:solidFill>
            </a:rPr>
          </a:br>
          <a:endParaRPr kumimoji="1" lang="ja-JP" altLang="en-US" sz="1400" kern="1200">
            <a:solidFill>
              <a:srgbClr val="FF0000"/>
            </a:solidFill>
          </a:endParaRPr>
        </a:p>
      </dsp:txBody>
      <dsp:txXfrm>
        <a:off x="368" y="2338037"/>
        <a:ext cx="1603995" cy="801997"/>
      </dsp:txXfrm>
    </dsp:sp>
    <dsp:sp modelId="{6512DED0-7B96-4F04-8124-2AE079110D93}">
      <dsp:nvSpPr>
        <dsp:cNvPr id="0" name=""/>
        <dsp:cNvSpPr/>
      </dsp:nvSpPr>
      <dsp:spPr>
        <a:xfrm>
          <a:off x="1941202" y="2338037"/>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solidFill>
                <a:srgbClr val="FF0000"/>
              </a:solidFill>
            </a:rPr>
            <a:t>　　部長</a:t>
          </a:r>
          <a:r>
            <a:rPr kumimoji="1" lang="en-US" altLang="ja-JP" sz="1400" kern="1200">
              <a:solidFill>
                <a:srgbClr val="FF0000"/>
              </a:solidFill>
            </a:rPr>
            <a:t/>
          </a:r>
          <a:br>
            <a:rPr kumimoji="1" lang="en-US" altLang="ja-JP" sz="1400" kern="1200">
              <a:solidFill>
                <a:srgbClr val="FF0000"/>
              </a:solidFill>
            </a:rPr>
          </a:br>
          <a:endParaRPr kumimoji="1" lang="ja-JP" altLang="en-US" sz="1400" kern="1200">
            <a:solidFill>
              <a:srgbClr val="FF0000"/>
            </a:solidFill>
          </a:endParaRPr>
        </a:p>
      </dsp:txBody>
      <dsp:txXfrm>
        <a:off x="1941202" y="2338037"/>
        <a:ext cx="1603995" cy="801997"/>
      </dsp:txXfrm>
    </dsp:sp>
    <dsp:sp modelId="{77CDEA80-8D20-4B6D-9190-5C56C96816E4}">
      <dsp:nvSpPr>
        <dsp:cNvPr id="0" name=""/>
        <dsp:cNvSpPr/>
      </dsp:nvSpPr>
      <dsp:spPr>
        <a:xfrm>
          <a:off x="3882036" y="2338037"/>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solidFill>
                <a:srgbClr val="FF0000"/>
              </a:solidFill>
            </a:rPr>
            <a:t>　　部長</a:t>
          </a:r>
          <a:r>
            <a:rPr kumimoji="1" lang="en-US" altLang="ja-JP" sz="1400" kern="1200">
              <a:solidFill>
                <a:srgbClr val="FF0000"/>
              </a:solidFill>
            </a:rPr>
            <a:t/>
          </a:r>
          <a:br>
            <a:rPr kumimoji="1" lang="en-US" altLang="ja-JP" sz="1400" kern="1200">
              <a:solidFill>
                <a:srgbClr val="FF0000"/>
              </a:solidFill>
            </a:rPr>
          </a:br>
          <a:endParaRPr kumimoji="1" lang="ja-JP" altLang="en-US" sz="1400" kern="1200">
            <a:solidFill>
              <a:srgbClr val="FF0000"/>
            </a:solidFill>
          </a:endParaRPr>
        </a:p>
      </dsp:txBody>
      <dsp:txXfrm>
        <a:off x="3882036" y="2338037"/>
        <a:ext cx="1603995" cy="801997"/>
      </dsp:txXfrm>
    </dsp:sp>
    <dsp:sp modelId="{9D728B4A-2643-4832-B84E-CB0F4F4B96FB}">
      <dsp:nvSpPr>
        <dsp:cNvPr id="0" name=""/>
        <dsp:cNvSpPr/>
      </dsp:nvSpPr>
      <dsp:spPr>
        <a:xfrm>
          <a:off x="970785" y="1199201"/>
          <a:ext cx="1603995" cy="801997"/>
        </a:xfrm>
        <a:prstGeom prst="rect">
          <a:avLst/>
        </a:prstGeom>
        <a:solidFill>
          <a:schemeClr val="accent1">
            <a:alphaOff val="0"/>
            <a:hueOff val="0"/>
            <a:satOff val="0"/>
            <a:lumOff val="0"/>
          </a:schemeClr>
        </a:solidFill>
        <a:ln w="12700" cap="flat" cmpd="sng" algn="ctr">
          <a:solidFill>
            <a:schemeClr val="lt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kumimoji="1" lang="ja-JP" altLang="en-US" sz="1400" kern="1200">
              <a:solidFill>
                <a:srgbClr val="FF0000"/>
              </a:solidFill>
            </a:rPr>
            <a:t>総務部長</a:t>
          </a:r>
          <a:r>
            <a:rPr kumimoji="1" lang="en-US" altLang="ja-JP" sz="1400" kern="1200">
              <a:solidFill>
                <a:srgbClr val="FF0000"/>
              </a:solidFill>
            </a:rPr>
            <a:t/>
          </a:r>
          <a:br>
            <a:rPr kumimoji="1" lang="en-US" altLang="ja-JP" sz="1400" kern="1200">
              <a:solidFill>
                <a:srgbClr val="FF0000"/>
              </a:solidFill>
            </a:rPr>
          </a:br>
          <a:endParaRPr kumimoji="1" lang="ja-JP" altLang="en-US" sz="1400" kern="1200">
            <a:solidFill>
              <a:srgbClr val="FF0000"/>
            </a:solidFill>
          </a:endParaRPr>
        </a:p>
      </dsp:txBody>
      <dsp:txXfrm>
        <a:off x="970785" y="1199201"/>
        <a:ext cx="1603995" cy="8019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5.e-002"/>
                <dgm:constr type="rMarg" refType="primFontSz" fact="5.e-002"/>
                <dgm:constr type="tMarg" refType="primFontSz" fact="5.e-002"/>
                <dgm:constr type="bMarg" refType="primFontSz" fact="5.e-002"/>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5.e-002"/>
                      <dgm:constr type="rMarg" refType="primFontSz" fact="5.e-002"/>
                      <dgm:constr type="tMarg" refType="primFontSz" fact="5.e-002"/>
                      <dgm:constr type="bMarg" refType="primFontSz" fact="5.e-002"/>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5.e-002"/>
                      <dgm:constr type="rMarg" refType="primFontSz" fact="5.e-002"/>
                      <dgm:constr type="tMarg" refType="primFontSz" fact="5.e-002"/>
                      <dgm:constr type="bMarg" refType="primFontSz" fact="5.e-002"/>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28</Pages>
  <Words>247</Words>
  <Characters>6337</Characters>
  <Application>JUST Note</Application>
  <Lines>29741</Lines>
  <Paragraphs>487</Paragraphs>
  <CharactersWithSpaces>6652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幸介 中澤</dc:creator>
  <cp:lastModifiedBy>千野　智央</cp:lastModifiedBy>
  <cp:lastPrinted>2023-08-18T07:22:00Z</cp:lastPrinted>
  <dcterms:created xsi:type="dcterms:W3CDTF">2023-08-18T09:33:00Z</dcterms:created>
  <dcterms:modified xsi:type="dcterms:W3CDTF">2024-01-04T08:04:44Z</dcterms:modified>
  <cp:revision>4</cp:revision>
</cp:coreProperties>
</file>