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32" w:rsidRDefault="00E463A1">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一般粉じん発生施設及び一般粉じんの処理又は防止のための装置（フードを含む。）の構造概要図（施行規則様式第３ 別紙１、３及び４ 備考３、別紙２ 備考５）</w:t>
      </w:r>
    </w:p>
    <w:p w:rsidR="00E96032" w:rsidRDefault="00E463A1" w:rsidP="00A94129">
      <w:pPr>
        <w:ind w:leftChars="200" w:left="400"/>
        <w:rPr>
          <w:rFonts w:ascii="ＭＳ 明朝" w:hAnsi="ＭＳ 明朝"/>
          <w:spacing w:val="-2"/>
          <w:sz w:val="21"/>
        </w:rPr>
      </w:pPr>
      <w:r>
        <w:rPr>
          <w:rFonts w:ascii="ＭＳ 明朝" w:hAnsi="ＭＳ 明朝" w:hint="eastAsia"/>
          <w:spacing w:val="-2"/>
          <w:sz w:val="21"/>
        </w:rPr>
        <w:t>概要図は主要寸法を記入し、日本産業規格Ａ４の大きさに縮小したもの又は既存図面等を用いるこ</w:t>
      </w:r>
      <w:bookmarkStart w:id="0" w:name="_GoBack"/>
      <w:bookmarkEnd w:id="0"/>
      <w:r>
        <w:rPr>
          <w:rFonts w:ascii="ＭＳ 明朝" w:hAnsi="ＭＳ 明朝" w:hint="eastAsia"/>
          <w:spacing w:val="-2"/>
          <w:sz w:val="21"/>
        </w:rPr>
        <w:t>と。</w:t>
      </w:r>
    </w:p>
    <w:p w:rsidR="00E96032" w:rsidRDefault="00E96032">
      <w:pPr>
        <w:rPr>
          <w:rFonts w:ascii="ＭＳ 明朝" w:hAnsi="ＭＳ 明朝"/>
          <w:sz w:val="21"/>
        </w:rPr>
      </w:pPr>
    </w:p>
    <w:p w:rsidR="00E96032" w:rsidRDefault="00E96032"/>
    <w:p w:rsidR="00E96032" w:rsidRDefault="00E463A1">
      <w:pPr>
        <w:rPr>
          <w:rFonts w:ascii="ＭＳ ゴシック" w:eastAsia="ＭＳ ゴシック" w:hAnsi="ＭＳ ゴシック"/>
          <w:sz w:val="24"/>
        </w:rPr>
      </w:pPr>
      <w:r>
        <w:rPr>
          <w:rFonts w:ascii="ＭＳ ゴシック" w:eastAsia="ＭＳ ゴシック" w:hAnsi="ＭＳ ゴシック" w:hint="eastAsia"/>
          <w:sz w:val="24"/>
        </w:rPr>
        <w:t>○　一般粉じん発生施設の配置図（施行規則第10条 第２項 １号）</w:t>
      </w:r>
    </w:p>
    <w:p w:rsidR="00E96032" w:rsidRDefault="00E463A1">
      <w:pPr>
        <w:ind w:firstLineChars="200" w:firstLine="420"/>
      </w:pPr>
      <w:r>
        <w:rPr>
          <w:rFonts w:hint="eastAsia"/>
          <w:sz w:val="21"/>
        </w:rPr>
        <w:t>事業所（工場）の内部及び付近の見取り図を添付すること。</w:t>
      </w:r>
    </w:p>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463A1">
      <w:pPr>
        <w:numPr>
          <w:ilvl w:val="0"/>
          <w:numId w:val="1"/>
        </w:numPr>
        <w:rPr>
          <w:rFonts w:ascii="ＭＳ ゴシック" w:eastAsia="ＭＳ ゴシック" w:hAnsi="ＭＳ ゴシック"/>
          <w:sz w:val="24"/>
        </w:rPr>
      </w:pPr>
      <w:r>
        <w:rPr>
          <w:rFonts w:ascii="ＭＳ ゴシック" w:eastAsia="ＭＳ ゴシック" w:hAnsi="ＭＳ ゴシック" w:hint="eastAsia"/>
          <w:sz w:val="24"/>
        </w:rPr>
        <w:t>一般粉じんを処理し、又は一般粉じんの飛散を防止するための施設の配置図</w:t>
      </w:r>
    </w:p>
    <w:p w:rsidR="00E96032" w:rsidRDefault="00E463A1">
      <w:pPr>
        <w:ind w:left="480"/>
        <w:rPr>
          <w:rFonts w:ascii="ＭＳ ゴシック" w:eastAsia="ＭＳ ゴシック" w:hAnsi="ＭＳ ゴシック"/>
          <w:sz w:val="24"/>
        </w:rPr>
      </w:pPr>
      <w:r>
        <w:rPr>
          <w:rFonts w:ascii="ＭＳ ゴシック" w:eastAsia="ＭＳ ゴシック" w:hAnsi="ＭＳ ゴシック" w:hint="eastAsia"/>
          <w:sz w:val="24"/>
        </w:rPr>
        <w:t>（施行規則第10条 第２項 ２号）</w:t>
      </w:r>
    </w:p>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96032" w:rsidRDefault="00E463A1">
      <w:pPr>
        <w:rPr>
          <w:rFonts w:ascii="ＭＳ ゴシック" w:eastAsia="ＭＳ ゴシック" w:hAnsi="ＭＳ ゴシック"/>
          <w:sz w:val="24"/>
        </w:rPr>
      </w:pPr>
      <w:r>
        <w:rPr>
          <w:rFonts w:ascii="ＭＳ ゴシック" w:eastAsia="ＭＳ ゴシック" w:hAnsi="ＭＳ ゴシック" w:hint="eastAsia"/>
          <w:sz w:val="24"/>
        </w:rPr>
        <w:t>○　一般粉じんの発生及び一般粉じんの処理に係る操業の系統の概要を説明する書類</w:t>
      </w:r>
    </w:p>
    <w:p w:rsidR="00E96032" w:rsidRDefault="00E463A1">
      <w:pPr>
        <w:rPr>
          <w:sz w:val="24"/>
        </w:rPr>
      </w:pPr>
      <w:r>
        <w:rPr>
          <w:rFonts w:hint="eastAsia"/>
          <w:sz w:val="24"/>
        </w:rPr>
        <w:t xml:space="preserve">　　（</w:t>
      </w:r>
      <w:r>
        <w:rPr>
          <w:rFonts w:ascii="ＭＳ ゴシック" w:eastAsia="ＭＳ ゴシック" w:hAnsi="ＭＳ ゴシック" w:hint="eastAsia"/>
          <w:sz w:val="24"/>
        </w:rPr>
        <w:t>施行規則第10条 第２項 ３号</w:t>
      </w:r>
      <w:r>
        <w:rPr>
          <w:rFonts w:hint="eastAsia"/>
          <w:sz w:val="24"/>
        </w:rPr>
        <w:t>）</w:t>
      </w:r>
    </w:p>
    <w:p w:rsidR="00E96032" w:rsidRDefault="00E96032"/>
    <w:p w:rsidR="00E96032" w:rsidRDefault="00E96032"/>
    <w:p w:rsidR="00E96032" w:rsidRDefault="00E96032"/>
    <w:p w:rsidR="00E96032" w:rsidRDefault="00E96032"/>
    <w:p w:rsidR="00E96032" w:rsidRDefault="00E96032"/>
    <w:p w:rsidR="00E96032" w:rsidRDefault="00E96032"/>
    <w:p w:rsidR="00E96032" w:rsidRDefault="00E96032"/>
    <w:p w:rsidR="00E463A1" w:rsidRDefault="00E463A1"/>
    <w:sectPr w:rsidR="00E463A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E7" w:rsidRDefault="00D040E7">
      <w:r>
        <w:separator/>
      </w:r>
    </w:p>
  </w:endnote>
  <w:endnote w:type="continuationSeparator" w:id="0">
    <w:p w:rsidR="00D040E7" w:rsidRDefault="00D0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E7" w:rsidRDefault="00D040E7">
      <w:r>
        <w:separator/>
      </w:r>
    </w:p>
  </w:footnote>
  <w:footnote w:type="continuationSeparator" w:id="0">
    <w:p w:rsidR="00D040E7" w:rsidRDefault="00D04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14CE0A6"/>
    <w:lvl w:ilvl="0" w:tplc="B072B9EA">
      <w:numFmt w:val="bullet"/>
      <w:lvlText w:val="○"/>
      <w:lvlJc w:val="left"/>
      <w:pPr>
        <w:tabs>
          <w:tab w:val="num" w:pos="480"/>
        </w:tabs>
        <w:ind w:left="480" w:hanging="480"/>
      </w:pPr>
      <w:rPr>
        <w:rFonts w:ascii="ＭＳ ゴシック" w:eastAsia="ＭＳ ゴシック" w:hAnsi="ＭＳ ゴシック" w:hint="eastAsia"/>
      </w:rPr>
    </w:lvl>
    <w:lvl w:ilvl="1" w:tplc="E108B31A">
      <w:numFmt w:val="bullet"/>
      <w:lvlText w:val=""/>
      <w:lvlJc w:val="left"/>
      <w:pPr>
        <w:tabs>
          <w:tab w:val="num" w:pos="840"/>
        </w:tabs>
        <w:ind w:left="840" w:hanging="420"/>
      </w:pPr>
      <w:rPr>
        <w:rFonts w:ascii="Wingdings" w:hAnsi="Wingdings" w:hint="default"/>
      </w:rPr>
    </w:lvl>
    <w:lvl w:ilvl="2" w:tplc="980683DE">
      <w:numFmt w:val="bullet"/>
      <w:lvlText w:val=""/>
      <w:lvlJc w:val="left"/>
      <w:pPr>
        <w:tabs>
          <w:tab w:val="num" w:pos="1260"/>
        </w:tabs>
        <w:ind w:left="1260" w:hanging="420"/>
      </w:pPr>
      <w:rPr>
        <w:rFonts w:ascii="Wingdings" w:hAnsi="Wingdings" w:hint="default"/>
      </w:rPr>
    </w:lvl>
    <w:lvl w:ilvl="3" w:tplc="4B58EA78">
      <w:numFmt w:val="bullet"/>
      <w:lvlText w:val=""/>
      <w:lvlJc w:val="left"/>
      <w:pPr>
        <w:tabs>
          <w:tab w:val="num" w:pos="1680"/>
        </w:tabs>
        <w:ind w:left="1680" w:hanging="420"/>
      </w:pPr>
      <w:rPr>
        <w:rFonts w:ascii="Wingdings" w:hAnsi="Wingdings" w:hint="default"/>
      </w:rPr>
    </w:lvl>
    <w:lvl w:ilvl="4" w:tplc="BB089F1E">
      <w:numFmt w:val="bullet"/>
      <w:lvlText w:val=""/>
      <w:lvlJc w:val="left"/>
      <w:pPr>
        <w:tabs>
          <w:tab w:val="num" w:pos="2100"/>
        </w:tabs>
        <w:ind w:left="2100" w:hanging="420"/>
      </w:pPr>
      <w:rPr>
        <w:rFonts w:ascii="Wingdings" w:hAnsi="Wingdings" w:hint="default"/>
      </w:rPr>
    </w:lvl>
    <w:lvl w:ilvl="5" w:tplc="CC1E5446">
      <w:numFmt w:val="bullet"/>
      <w:lvlText w:val=""/>
      <w:lvlJc w:val="left"/>
      <w:pPr>
        <w:tabs>
          <w:tab w:val="num" w:pos="2520"/>
        </w:tabs>
        <w:ind w:left="2520" w:hanging="420"/>
      </w:pPr>
      <w:rPr>
        <w:rFonts w:ascii="Wingdings" w:hAnsi="Wingdings" w:hint="default"/>
      </w:rPr>
    </w:lvl>
    <w:lvl w:ilvl="6" w:tplc="5D5E443A">
      <w:numFmt w:val="bullet"/>
      <w:lvlText w:val=""/>
      <w:lvlJc w:val="left"/>
      <w:pPr>
        <w:tabs>
          <w:tab w:val="num" w:pos="2940"/>
        </w:tabs>
        <w:ind w:left="2940" w:hanging="420"/>
      </w:pPr>
      <w:rPr>
        <w:rFonts w:ascii="Wingdings" w:hAnsi="Wingdings" w:hint="default"/>
      </w:rPr>
    </w:lvl>
    <w:lvl w:ilvl="7" w:tplc="E2F4343A">
      <w:numFmt w:val="bullet"/>
      <w:lvlText w:val=""/>
      <w:lvlJc w:val="left"/>
      <w:pPr>
        <w:tabs>
          <w:tab w:val="num" w:pos="3360"/>
        </w:tabs>
        <w:ind w:left="3360" w:hanging="420"/>
      </w:pPr>
      <w:rPr>
        <w:rFonts w:ascii="Wingdings" w:hAnsi="Wingdings" w:hint="default"/>
      </w:rPr>
    </w:lvl>
    <w:lvl w:ilvl="8" w:tplc="EAFEA176">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AB"/>
    <w:rsid w:val="001C20AB"/>
    <w:rsid w:val="00A94129"/>
    <w:rsid w:val="00D040E7"/>
    <w:rsid w:val="00E463A1"/>
    <w:rsid w:val="00E9603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20607D-EF98-42C4-8485-45AD578A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敏夫</dc:creator>
  <cp:keywords/>
  <dc:description/>
  <cp:lastModifiedBy>00059385</cp:lastModifiedBy>
  <cp:revision>4</cp:revision>
  <dcterms:created xsi:type="dcterms:W3CDTF">2022-05-24T01:58:00Z</dcterms:created>
  <dcterms:modified xsi:type="dcterms:W3CDTF">2022-05-25T22:52:00Z</dcterms:modified>
  <cp:category/>
  <cp:contentStatus/>
</cp:coreProperties>
</file>