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left"/>
        <w:textAlignment w:val="baseline"/>
        <w:rPr>
          <w:rFonts w:hint="default" w:ascii="ＭＳ 明朝" w:hAnsi="ＭＳ 明朝"/>
          <w:color w:val="000000"/>
          <w:kern w:val="0"/>
        </w:rPr>
      </w:pPr>
      <w:bookmarkStart w:id="0" w:name="OLE_LINK2"/>
      <w:bookmarkStart w:id="1" w:name="OLE_LINK4"/>
      <w:bookmarkStart w:id="2" w:name="OLE_LINK20"/>
      <w:bookmarkStart w:id="3" w:name="OLE_LINK8"/>
      <w:bookmarkStart w:id="4" w:name="OLE_LINK10"/>
      <w:r>
        <w:rPr>
          <w:rFonts w:hint="eastAsia" w:ascii="ＭＳ 明朝" w:hAnsi="ＭＳ 明朝"/>
          <w:color w:val="000000"/>
          <w:kern w:val="0"/>
        </w:rPr>
        <w:t>様式第十五（第四十八条第一項、第五十一条第一項及び第五十二条関係）</w:t>
      </w:r>
      <w:bookmarkStart w:id="5" w:name="OLE_LINK1"/>
      <w:bookmarkStart w:id="6" w:name="OLE_LINK6"/>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170"/>
        <w:gridCol w:w="2211"/>
        <w:gridCol w:w="2211"/>
        <w:gridCol w:w="4536"/>
        <w:gridCol w:w="170"/>
      </w:tblGrid>
      <w:tr>
        <w:trPr/>
        <w:tc>
          <w:tcPr>
            <w:tcW w:w="2211" w:type="dxa"/>
            <w:gridSpan w:val="5"/>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000000"/>
                <w:kern w:val="0"/>
              </w:rPr>
            </w:pPr>
            <w:r>
              <w:rPr>
                <w:rFonts w:hint="eastAsia" w:ascii="ＭＳ 明朝" w:hAnsi="ＭＳ 明朝"/>
                <w:color w:val="000000"/>
                <w:kern w:val="0"/>
              </w:rPr>
              <w:t>形質変更時要届出区域内における土地の形質の変更届出書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color w:val="000000"/>
              </w:rPr>
              <w:t>（宛先）長野市長</w:t>
            </w:r>
            <w:bookmarkStart w:id="7" w:name="_GoBack"/>
            <w:bookmarkEnd w:id="7"/>
            <w:r>
              <w:rPr>
                <w:rFonts w:hint="eastAsia"/>
                <w:color w:val="000000"/>
              </w:rPr>
              <w:t>　様</w: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r>
              <w:rPr>
                <w:rFonts w:hint="eastAsia" w:ascii="Times New Roman" w:hAnsi="Times New Roman"/>
                <w:kern w:val="0"/>
              </w:rPr>
              <mc:AlternateContent>
                <mc:Choice Requires="wpc">
                  <w:drawing>
                    <wp:inline distT="0" distB="0" distL="0" distR="0">
                      <wp:extent cx="3167380" cy="337820"/>
                      <wp:effectExtent l="0" t="0" r="635" b="635"/>
                      <wp:docPr id="1027" name="キャンバス 18"/>
                      <a:graphic xmlns:a="http://schemas.openxmlformats.org/drawingml/2006/main">
                        <a:graphicData uri="http://schemas.microsoft.com/office/word/2010/wordprocessingCanvas">
                          <wpc:wpc>
                            <wpc:bg/>
                            <wpc:whole/>
                            <wps:wsp>
                              <wps:cNvPr id="1028" name="正方形/長方形 15"/>
                              <wps:cNvSpPr/>
                              <wps:spPr>
                                <a:xfrm>
                                  <a:off x="575945" y="0"/>
                                  <a:ext cx="2160270" cy="151130"/>
                                </a:xfrm>
                                <a:prstGeom prst="rect">
                                  <a:avLst/>
                                </a:prstGeom>
                                <a:noFill/>
                                <a:ln w="12700" cap="flat" cmpd="sng" algn="ctr">
                                  <a:noFill/>
                                  <a:prstDash val="solid"/>
                                  <a:miter lim="800000"/>
                                </a:ln>
                                <a:effectLst/>
                              </wps:spPr>
                              <wps:txbx>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wps:txbx>
                              <wps:bodyPr rot="0" vertOverflow="overflow" horzOverflow="overflow" wrap="square" lIns="0" tIns="0" rIns="0" bIns="0" numCol="1" spcCol="0" rtlCol="0" fromWordArt="0" anchor="ctr" anchorCtr="0" forceAA="0" compatLnSpc="1"/>
                            </wps:wsp>
                            <wps:wsp>
                              <wps:cNvPr id="1029" name="正方形/長方形 16"/>
                              <wps:cNvSpPr/>
                              <wps:spPr>
                                <a:xfrm>
                                  <a:off x="575945" y="151130"/>
                                  <a:ext cx="2160270" cy="151130"/>
                                </a:xfrm>
                                <a:prstGeom prst="rect">
                                  <a:avLst/>
                                </a:prstGeom>
                                <a:noFill/>
                                <a:ln w="12700" cap="flat" cmpd="sng" algn="ctr">
                                  <a:noFill/>
                                  <a:prstDash val="solid"/>
                                  <a:miter lim="800000"/>
                                </a:ln>
                                <a:effectLst/>
                              </wps:spPr>
                              <wps:txbx>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wps:txbx>
                              <wps:bodyPr rot="0" vertOverflow="overflow" horzOverflow="overflow" wrap="square" lIns="0" tIns="0" rIns="0" bIns="0" numCol="1" spcCol="0" rtlCol="0" fromWordArt="0" anchor="ctr" anchorCtr="0" forceAA="0" compatLnSpc="1"/>
                            </wps:wsp>
                            <wps:wsp>
                              <wps:cNvPr id="1030" name="正方形/長方形 19"/>
                              <wps:cNvSpPr/>
                              <wps:spPr>
                                <a:xfrm>
                                  <a:off x="0" y="0"/>
                                  <a:ext cx="575945" cy="302260"/>
                                </a:xfrm>
                                <a:prstGeom prst="rect">
                                  <a:avLst/>
                                </a:prstGeom>
                                <a:noFill/>
                                <a:ln w="12700" cap="flat" cmpd="sng" algn="ctr">
                                  <a:noFill/>
                                  <a:prstDash val="solid"/>
                                  <a:miter lim="800000"/>
                                </a:ln>
                                <a:effectLst/>
                              </wps:spPr>
                              <wps:txbx>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8" style="height:26.6pt;width:249.4pt;" coordsize="3167380,337820" coordorigin="0,0" o:spid="_x0000_s102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37820;width:3167380;top:0;left:0;position:absolute;" filled="f" stroked="f" o:spt="75" type="#_x0000_t75">
                        <v:fill/>
                        <v:imagedata o:title=""/>
                        <w10:anchorlock/>
                      </v:shape>
                      <v:rect id="正方形/長方形 15" style="height:151130;width:2160270;top:0;left:575945;v-text-anchor:middle;position:absolute;" o:spid="_x0000_s1028" filled="f" stroked="f" strokeweight="1pt" o:spt="1">
                        <v:fill/>
                        <v:stroke linestyle="single" miterlimit="8" endcap="flat" dashstyle="solid"/>
                        <v:textbox style="layout-flow:horizontal;" inset="0mm,0mm,0mm,0mm">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v:textbox>
                        <v:imagedata o:title=""/>
                        <w10:anchorlock/>
                      </v:rect>
                      <v:rect id="正方形/長方形 16" style="height:151130;width:2160270;top:151130;left:575945;v-text-anchor:middle;position:absolute;" o:spid="_x0000_s1029" filled="f" stroked="f" strokeweight="1pt" o:spt="1">
                        <v:fill/>
                        <v:stroke linestyle="single" miterlimit="8" endcap="flat" dashstyle="solid"/>
                        <v:textbox style="layout-flow:horizontal;" inset="0mm,0mm,0mm,0mm">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v:textbox>
                        <v:imagedata o:title=""/>
                        <w10:anchorlock/>
                      </v:rect>
                      <v:rect id="正方形/長方形 19" style="height:302260;width:575945;top:0;left:0;v-text-anchor:middle;position:absolute;" o:spid="_x0000_s1030" filled="f" stroked="f" strokeweight="1pt" o:spt="1">
                        <v:fill/>
                        <v:stroke linestyle="single" miterlimit="8" endcap="flat" dashstyle="solid"/>
                        <v:textbox style="layout-flow:horizontal;" inset="0mm,0mm,0mm,0mm">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v:textbox>
                        <v:imagedata o:title=""/>
                        <w10:anchorlock/>
                      </v:rect>
                      <o:lock v:ext="edit" aspectratio="t"/>
                      <w10:anchorlock/>
                    </v:group>
                  </w:pict>
                </mc:Fallback>
              </mc:AlternateConten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r>
              <w:rPr>
                <w:rFonts w:hint="eastAsia" w:ascii="ＭＳ 明朝" w:hAnsi="ＭＳ 明朝"/>
                <w:color w:val="000000"/>
                <w:kern w:val="0"/>
              </w:rPr>
              <w:t>　土壌汚染対策法第</w:t>
            </w:r>
            <w:r>
              <w:rPr>
                <w:rFonts w:hint="default" w:ascii="ＭＳ 明朝" w:hAnsi="ＭＳ 明朝"/>
                <w:color w:val="000000"/>
                <w:kern w:val="0"/>
              </w:rPr>
              <w:t>12</w:t>
            </w:r>
            <w:r>
              <w:rPr>
                <w:rFonts w:hint="eastAsia" w:ascii="ＭＳ 明朝" w:hAnsi="ＭＳ 明朝"/>
                <w:color w:val="000000"/>
                <w:kern w:val="0"/>
              </w:rPr>
              <w:t>条（第１項、第２項、第３項）の規定により、形質変更時要届出区域内における土地の形質の変更について、次のとおり届け出ます。</w:t>
            </w:r>
          </w:p>
        </w:tc>
      </w:tr>
      <w:tr>
        <w:trPr>
          <w:trHeight w:val="567" w:hRule="atLeast"/>
        </w:trPr>
        <w:tc>
          <w:tcPr>
            <w:tcW w:w="170" w:type="dxa"/>
            <w:vMerge w:val="restart"/>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形質変更時要届出区域の所在地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restart"/>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土地の形質の変更の種類</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土地の形質の変更の場所</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土地の形質の変更の施行方法</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土地の形質の変更の着手予定日又は着手日</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土地の形質の変更の完了予定日又は完了日</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土地の形質の変更の施行中に地下水汚染の拡大が確認された場合における対応方法</w:t>
            </w:r>
          </w:p>
        </w:tc>
        <w:tc>
          <w:tcPr>
            <w:tcW w:w="453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事故、災害その他の緊急事態が発生した場合における対応方法</w:t>
            </w:r>
          </w:p>
        </w:tc>
        <w:tc>
          <w:tcPr>
            <w:tcW w:w="453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最大形質変更深さより１メートルを超える深さの位置について試料採取等の対象としなかった土壌について土地の形質の変更をしようとする場合</w:t>
            </w:r>
          </w:p>
        </w:tc>
        <w:tc>
          <w:tcPr>
            <w:tcW w:w="221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土壌汚染状況調査に準じた方法による調査の結果</w:t>
            </w:r>
          </w:p>
        </w:tc>
        <w:tc>
          <w:tcPr>
            <w:tcW w:w="170"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p>
        </w:tc>
        <w:tc>
          <w:tcPr>
            <w:tcW w:w="221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分析を行った計量法第</w:t>
            </w:r>
            <w:r>
              <w:rPr>
                <w:rFonts w:hint="eastAsia" w:ascii="ＭＳ 明朝" w:hAnsi="ＭＳ 明朝"/>
                <w:color w:val="000000"/>
                <w:kern w:val="0"/>
              </w:rPr>
              <w:t>107</w:t>
            </w:r>
            <w:r>
              <w:rPr>
                <w:rFonts w:hint="eastAsia" w:ascii="ＭＳ 明朝" w:hAnsi="ＭＳ 明朝"/>
                <w:color w:val="000000"/>
                <w:kern w:val="0"/>
              </w:rPr>
              <w:t>条の登録を受けた者の氏名又は名称</w:t>
            </w:r>
          </w:p>
        </w:tc>
        <w:tc>
          <w:tcPr>
            <w:tcW w:w="170" w:type="dxa"/>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自然由来等形質変更時要届出区域から搬出された自然由来等土壌を使用する場合にあっては、当該自然由来等形質変更時要届出区域の所在地</w:t>
            </w:r>
          </w:p>
        </w:tc>
        <w:tc>
          <w:tcPr>
            <w:tcW w:w="453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c>
          <w:tcPr>
            <w:tcW w:w="2211"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明朝" w:hAnsi="ＭＳ 明朝"/>
                <w:color w:val="000000"/>
                <w:kern w:val="0"/>
              </w:rPr>
            </w:pPr>
          </w:p>
        </w:tc>
      </w:tr>
    </w:tbl>
    <w:p>
      <w:pPr>
        <w:pStyle w:val="0"/>
        <w:suppressAutoHyphens w:val="1"/>
        <w:autoSpaceDE w:val="0"/>
        <w:autoSpaceDN w:val="0"/>
        <w:spacing w:line="280" w:lineRule="exact"/>
        <w:jc w:val="left"/>
        <w:textAlignment w:val="baseline"/>
        <w:rPr>
          <w:rFonts w:hint="default"/>
        </w:rPr>
      </w:pPr>
      <w:bookmarkEnd w:id="5"/>
      <w:bookmarkStart w:id="8" w:name="OLE_LINK3"/>
      <w:bookmarkStart w:id="9" w:name="OLE_LINK7"/>
      <w:bookmarkStart w:id="10" w:name="OLE_LINK5"/>
      <w:bookmarkStart w:id="11" w:name="OLE_LINK21"/>
      <w:bookmarkStart w:id="12" w:name="OLE_LINK9"/>
      <w:bookmarkStart w:id="13" w:name="OLE_LINK11"/>
      <w:r>
        <w:rPr>
          <w:rFonts w:hint="eastAsia"/>
        </w:rPr>
        <w:t>備考　この用紙の大きさは、日本産業規格Ａ４とする。</w:t>
      </w:r>
      <w:bookmarkEnd w:id="0"/>
      <w:bookmarkEnd w:id="1"/>
      <w:bookmarkEnd w:id="2"/>
      <w:bookmarkEnd w:id="3"/>
      <w:bookmarkEnd w:id="4"/>
      <w:bookmarkEnd w:id="6"/>
      <w:bookmarkEnd w:id="8"/>
      <w:bookmarkEnd w:id="9"/>
      <w:bookmarkEnd w:id="10"/>
      <w:bookmarkEnd w:id="11"/>
      <w:bookmarkEnd w:id="12"/>
      <w:bookmarkEnd w:id="13"/>
    </w:p>
    <w:sectPr>
      <w:pgSz w:w="11906" w:h="16838"/>
      <w:pgMar w:top="1259" w:right="1191" w:bottom="1701"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85</Words>
  <Characters>488</Characters>
  <Application>JUST Note</Application>
  <Lines>4</Lines>
  <Paragraphs>1</Paragraphs>
  <CharactersWithSpaces>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2019-01-23T07:04:00Z</dcterms:created>
  <dcterms:modified xsi:type="dcterms:W3CDTF">2022-12-15T00:50:08Z</dcterms:modified>
  <cp:revision>1</cp:revision>
</cp:coreProperties>
</file>