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Lines w:val="0"/>
        <w:widowControl w:val="0"/>
        <w:autoSpaceDE w:val="0"/>
        <w:autoSpaceDN w:val="0"/>
        <w:ind w:right="876"/>
        <w:rPr>
          <w:rFonts w:hint="default" w:ascii="ＭＳ ゴシック" w:hAnsi="ＭＳ ゴシック" w:eastAsia="ＭＳ ゴシック"/>
        </w:rPr>
      </w:pPr>
    </w:p>
    <w:p>
      <w:pPr>
        <w:pStyle w:val="0"/>
        <w:keepLines w:val="0"/>
        <w:widowControl w:val="0"/>
        <w:autoSpaceDE w:val="0"/>
        <w:autoSpaceDN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財政地理情報システム運用保守業務委託　仕様書（案）</w:t>
      </w:r>
    </w:p>
    <w:p>
      <w:pPr>
        <w:pStyle w:val="0"/>
        <w:keepLines w:val="0"/>
        <w:widowControl w:val="0"/>
        <w:autoSpaceDE w:val="0"/>
        <w:autoSpaceDN w:val="0"/>
        <w:rPr>
          <w:rFonts w:hint="default" w:asciiTheme="minorEastAsia" w:hAnsiTheme="minorEastAsia" w:eastAsiaTheme="minorEastAsia"/>
          <w:sz w:val="24"/>
        </w:rPr>
      </w:pPr>
    </w:p>
    <w:p>
      <w:pPr>
        <w:pStyle w:val="0"/>
        <w:keepLines w:val="0"/>
        <w:widowControl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第１章</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総</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則</w:t>
      </w:r>
    </w:p>
    <w:p>
      <w:pPr>
        <w:pStyle w:val="0"/>
        <w:keepLines w:val="0"/>
        <w:widowControl w:val="0"/>
        <w:autoSpaceDE w:val="0"/>
        <w:autoSpaceDN w:val="0"/>
        <w:rPr>
          <w:rFonts w:hint="default" w:asciiTheme="minorEastAsia" w:hAnsiTheme="minorEastAsia" w:eastAsiaTheme="minorEastAsia"/>
          <w:w w:val="200"/>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（適用範囲）</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第１条　本仕様書は、長野市（以下、「発注者」という。）が受託者（以下、「受注者」という。）へ委託する財政地理情報システム運用保守業務（以下、「本業務」という。）に適用する。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（業務の目的）</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第２条　本業務は、財政地理情報システム（以下、「財政</w:t>
      </w:r>
      <w:r>
        <w:rPr>
          <w:rFonts w:hint="eastAsia" w:asciiTheme="minorEastAsia" w:hAnsiTheme="minorEastAsia" w:eastAsiaTheme="minorEastAsia"/>
        </w:rPr>
        <w:t>GIS</w:t>
      </w:r>
      <w:r>
        <w:rPr>
          <w:rFonts w:hint="eastAsia" w:asciiTheme="minorEastAsia" w:hAnsiTheme="minorEastAsia" w:eastAsiaTheme="minorEastAsia"/>
        </w:rPr>
        <w:t>」という。）を円滑に運用していく上で必要となる技術的支援及び保守を行うことを目的とする。</w:t>
      </w:r>
    </w:p>
    <w:p>
      <w:pPr>
        <w:pStyle w:val="0"/>
        <w:keepNext w:val="1"/>
        <w:keepLines w:val="0"/>
        <w:widowControl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（業務の概要）</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第３条　本業務で実施する業務の概要は、次の各項目に掲げるとおりとする。</w:t>
      </w:r>
    </w:p>
    <w:p>
      <w:pPr>
        <w:pStyle w:val="0"/>
        <w:keepNext w:val="1"/>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運用保守業務</w:t>
      </w:r>
    </w:p>
    <w:p>
      <w:pPr>
        <w:pStyle w:val="0"/>
        <w:keepNext w:val="1"/>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その他（研修等）</w:t>
      </w:r>
    </w:p>
    <w:p>
      <w:pPr>
        <w:pStyle w:val="0"/>
        <w:keepNext w:val="1"/>
        <w:keepLines w:val="0"/>
        <w:widowControl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（準拠する法令等）</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第４条　本業務の遂行に当たっては、この仕様書によるもののほか、次の各号に掲げる法令規程等を遵守するものとする。法令規程等に改訂があったときは、改訂後の内容に従うものとする。</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地方自治法</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地方税法</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不動産登記法</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測量法、同施行令及び同施行規則</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(5) </w:t>
      </w:r>
      <w:r>
        <w:rPr>
          <w:rFonts w:hint="eastAsia" w:asciiTheme="minorEastAsia" w:hAnsiTheme="minorEastAsia" w:eastAsiaTheme="minorEastAsia"/>
        </w:rPr>
        <w:t>固定資産評価基準</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(6</w:t>
      </w:r>
      <w:r>
        <w:rPr>
          <w:rFonts w:hint="default"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個人情報の保護に関する法律、同施行令及び同施行規則</w:t>
      </w:r>
    </w:p>
    <w:p>
      <w:pPr>
        <w:pStyle w:val="0"/>
        <w:keepLines w:val="0"/>
        <w:widowControl w:val="0"/>
        <w:autoSpaceDE w:val="0"/>
        <w:autoSpaceDN w:val="0"/>
        <w:ind w:left="42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7</w:t>
      </w:r>
      <w:r>
        <w:rPr>
          <w:rFonts w:hint="default"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長野市個人情報の保護に関する法律施行条例</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(8) </w:t>
      </w:r>
      <w:r>
        <w:rPr>
          <w:rFonts w:hint="eastAsia" w:asciiTheme="minorEastAsia" w:hAnsiTheme="minorEastAsia" w:eastAsiaTheme="minorEastAsia"/>
        </w:rPr>
        <w:t>長野市市税条例及び同施行規則</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 xml:space="preserve">(9) </w:t>
      </w:r>
      <w:r>
        <w:rPr>
          <w:rFonts w:hint="eastAsia" w:asciiTheme="minorEastAsia" w:hAnsiTheme="minorEastAsia" w:eastAsiaTheme="minorEastAsia"/>
        </w:rPr>
        <w:t>長野市契約規則</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長野市財務規則</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長野市共用空間データ製品仕様書</w:t>
      </w:r>
    </w:p>
    <w:p>
      <w:pPr>
        <w:pStyle w:val="0"/>
        <w:keepLines w:val="0"/>
        <w:widowControl w:val="0"/>
        <w:autoSpaceDE w:val="0"/>
        <w:autoSpaceDN w:val="0"/>
        <w:ind w:left="420"/>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その他の関係法令及び通達、条例・例規並びに諸規則等</w:t>
      </w:r>
    </w:p>
    <w:p>
      <w:pPr>
        <w:pStyle w:val="0"/>
        <w:keepLines w:val="0"/>
        <w:widowControl w:val="0"/>
        <w:autoSpaceDE w:val="0"/>
        <w:autoSpaceDN w:val="0"/>
        <w:rPr>
          <w:rFonts w:hint="default" w:asciiTheme="minorEastAsia" w:hAnsiTheme="minorEastAsia" w:eastAsiaTheme="minorEastAsia"/>
        </w:rPr>
      </w:pPr>
    </w:p>
    <w:p>
      <w:pPr>
        <w:pStyle w:val="0"/>
        <w:keepNext w:val="1"/>
        <w:keepLines w:val="0"/>
        <w:widowControl w:val="0"/>
        <w:tabs>
          <w:tab w:val="left" w:leader="none" w:pos="900"/>
        </w:tabs>
        <w:autoSpaceDE w:val="0"/>
        <w:autoSpaceDN w:val="0"/>
        <w:rPr>
          <w:rFonts w:hint="default" w:asciiTheme="minorEastAsia" w:hAnsiTheme="minorEastAsia" w:eastAsiaTheme="minorEastAsia"/>
        </w:rPr>
      </w:pPr>
      <w:r>
        <w:rPr>
          <w:rFonts w:hint="eastAsia" w:asciiTheme="minorEastAsia" w:hAnsiTheme="minorEastAsia" w:eastAsiaTheme="minorEastAsia"/>
        </w:rPr>
        <w:t>（作業計画）</w:t>
      </w:r>
    </w:p>
    <w:p>
      <w:pPr>
        <w:pStyle w:val="0"/>
        <w:keepLines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第５条　本業務の着手に先立ち、受注者は適切な作業計画を立案し、以下の書類を提出の上、発注者の承認を得るものとする。</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業務計画書</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工程表・着手届及び業務主任者届</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障害発生時の緊急連絡体制表</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その他、発注者が必要と認める資料</w:t>
      </w:r>
    </w:p>
    <w:p>
      <w:pPr>
        <w:pStyle w:val="0"/>
        <w:keepLines w:val="0"/>
        <w:widowControl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（プロジェクトマネージャ）</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第６条　受注者は、作業計画の立案、工程管理及び品質管理を総括する者として、プロジェクトマネージャを選任しなければならない。プロジェクトマネージャは、高度な技術と十分な実務経験を有するものとし、原則として、プロジェクトマネージャは本業務が完了するまで変更しないこと。</w:t>
      </w:r>
    </w:p>
    <w:p>
      <w:pPr>
        <w:pStyle w:val="0"/>
        <w:keepLines w:val="0"/>
        <w:widowControl w:val="0"/>
        <w:autoSpaceDE w:val="0"/>
        <w:autoSpaceDN w:val="0"/>
        <w:ind w:left="438" w:leftChars="200"/>
        <w:jc w:val="left"/>
        <w:rPr>
          <w:rFonts w:hint="default" w:asciiTheme="minorEastAsia" w:hAnsiTheme="minorEastAsia" w:eastAsiaTheme="minorEastAsia"/>
        </w:rPr>
      </w:pPr>
      <w:r>
        <w:rPr>
          <w:rFonts w:hint="eastAsia" w:asciiTheme="minorEastAsia" w:hAnsiTheme="minorEastAsia" w:eastAsiaTheme="minorEastAsia"/>
        </w:rPr>
        <w:t>なお、やむをえない事由により担当者が変更となる場合は、同等以上の技術と経験を有するプロジェクトマネージャを選任し、発注者と協議の上、発注者の承認を得なければならない。</w:t>
      </w:r>
    </w:p>
    <w:p>
      <w:pPr>
        <w:pStyle w:val="0"/>
        <w:keepLines w:val="0"/>
        <w:widowControl w:val="0"/>
        <w:autoSpaceDE w:val="0"/>
        <w:autoSpaceDN w:val="0"/>
        <w:rPr>
          <w:rFonts w:hint="default" w:asciiTheme="minorEastAsia" w:hAnsiTheme="minorEastAsia" w:eastAsiaTheme="minorEastAsia"/>
        </w:rPr>
      </w:pPr>
    </w:p>
    <w:p>
      <w:pPr>
        <w:pStyle w:val="0"/>
        <w:keepNext w:val="1"/>
        <w:keepLines w:val="0"/>
        <w:widowControl w:val="0"/>
        <w:tabs>
          <w:tab w:val="left" w:leader="none" w:pos="900"/>
        </w:tabs>
        <w:autoSpaceDE w:val="0"/>
        <w:autoSpaceDN w:val="0"/>
        <w:rPr>
          <w:rFonts w:hint="default" w:asciiTheme="minorEastAsia" w:hAnsiTheme="minorEastAsia" w:eastAsiaTheme="minorEastAsia"/>
        </w:rPr>
      </w:pPr>
      <w:r>
        <w:rPr>
          <w:rFonts w:hint="eastAsia" w:asciiTheme="minorEastAsia" w:hAnsiTheme="minorEastAsia" w:eastAsiaTheme="minorEastAsia"/>
        </w:rPr>
        <w:t>（空間参照系の定義）</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第７条　本業務で扱うデータの空間参照系は、次の定義に従うものとする。</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準拠する測地系</w:t>
      </w:r>
      <w:r>
        <w:rPr>
          <w:rFonts w:hint="eastAsia" w:asciiTheme="minorEastAsia" w:hAnsiTheme="minorEastAsia" w:eastAsiaTheme="minorEastAsia"/>
        </w:rPr>
        <w:t xml:space="preserve">  </w:t>
      </w:r>
      <w:r>
        <w:rPr>
          <w:rFonts w:hint="eastAsia" w:asciiTheme="minorEastAsia" w:hAnsiTheme="minorEastAsia" w:eastAsiaTheme="minorEastAsia"/>
        </w:rPr>
        <w:t>：世界測地系（測地成果</w:t>
      </w:r>
      <w:r>
        <w:rPr>
          <w:rFonts w:hint="eastAsia" w:asciiTheme="minorEastAsia" w:hAnsiTheme="minorEastAsia" w:eastAsiaTheme="minorEastAsia"/>
        </w:rPr>
        <w:t>2024</w:t>
      </w:r>
      <w:r>
        <w:rPr>
          <w:rFonts w:hint="eastAsia" w:asciiTheme="minorEastAsia" w:hAnsiTheme="minorEastAsia" w:eastAsiaTheme="minorEastAsia"/>
        </w:rPr>
        <w:t>）</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水平位置の座標系：平面直角座標第Ⅷ系（８系）に基づく数学座標系</w:t>
      </w:r>
    </w:p>
    <w:p>
      <w:pPr>
        <w:pStyle w:val="0"/>
        <w:keepLines w:val="0"/>
        <w:widowControl w:val="0"/>
        <w:autoSpaceDE w:val="0"/>
        <w:autoSpaceDN w:val="0"/>
        <w:ind w:firstLine="2629" w:firstLineChars="1200"/>
        <w:rPr>
          <w:rFonts w:hint="default" w:asciiTheme="minorEastAsia" w:hAnsiTheme="minorEastAsia" w:eastAsiaTheme="minorEastAsia"/>
        </w:rPr>
      </w:pPr>
      <w:r>
        <w:rPr>
          <w:rFonts w:hint="eastAsia" w:asciiTheme="minorEastAsia" w:hAnsiTheme="minorEastAsia" w:eastAsiaTheme="minorEastAsia"/>
        </w:rPr>
        <w:t>（Ｙ軸について北方向を正の値とする）</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垂直位置の座標系：日本水準原点を基準とする高さ</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データの単位</w:t>
      </w:r>
      <w:r>
        <w:rPr>
          <w:rFonts w:hint="eastAsia" w:asciiTheme="minorEastAsia" w:hAnsiTheme="minorEastAsia" w:eastAsiaTheme="minorEastAsia"/>
        </w:rPr>
        <w:t xml:space="preserve">    </w:t>
      </w:r>
      <w:r>
        <w:rPr>
          <w:rFonts w:hint="eastAsia" w:asciiTheme="minorEastAsia" w:hAnsiTheme="minorEastAsia" w:eastAsiaTheme="minorEastAsia"/>
        </w:rPr>
        <w:t>：メートル（ｍ）単位の実数値</w:t>
      </w:r>
    </w:p>
    <w:p>
      <w:pPr>
        <w:pStyle w:val="0"/>
        <w:keepLines w:val="0"/>
        <w:widowControl w:val="0"/>
        <w:tabs>
          <w:tab w:val="left" w:leader="none" w:pos="900"/>
        </w:tabs>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（履行期間）</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第８条　本業務の履行期間は、令和９年４月１日から令和</w:t>
      </w:r>
      <w:r>
        <w:rPr>
          <w:rFonts w:hint="eastAsia" w:asciiTheme="minorEastAsia" w:hAnsiTheme="minorEastAsia" w:eastAsiaTheme="minorEastAsia"/>
        </w:rPr>
        <w:t>10</w:t>
      </w:r>
      <w:r>
        <w:rPr>
          <w:rFonts w:hint="eastAsia" w:asciiTheme="minorEastAsia" w:hAnsiTheme="minorEastAsia" w:eastAsiaTheme="minorEastAsia"/>
        </w:rPr>
        <w:t>年３月</w:t>
      </w:r>
      <w:r>
        <w:rPr>
          <w:rFonts w:hint="default" w:asciiTheme="minorEastAsia" w:hAnsiTheme="minorEastAsia" w:eastAsiaTheme="minorEastAsia"/>
        </w:rPr>
        <w:t>31</w:t>
      </w:r>
      <w:r>
        <w:rPr>
          <w:rFonts w:hint="eastAsia" w:asciiTheme="minorEastAsia" w:hAnsiTheme="minorEastAsia" w:eastAsiaTheme="minorEastAsia"/>
        </w:rPr>
        <w:t>日までとする。</w:t>
      </w:r>
    </w:p>
    <w:p>
      <w:pPr>
        <w:pStyle w:val="0"/>
        <w:keepLines w:val="0"/>
        <w:widowControl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（資料の貸与）</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第９条　発注者は本業務に必要な資料として、以下の資料を貸与する。このほか貸与を希望する資料がある場合は、資料の名称及び使用目的を発注者に提示し承認を得るものとする。受注者は貸与資料を破損・紛失などしないように『自己の財産におけると同一の注意』をもって取り扱うものとする。</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システムソフトウェア</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システムドキュメント</w:t>
      </w:r>
    </w:p>
    <w:p>
      <w:pPr>
        <w:pStyle w:val="0"/>
        <w:keepLines w:val="0"/>
        <w:widowControl w:val="0"/>
        <w:ind w:left="438" w:leftChars="200" w:firstLine="438" w:firstLineChars="200"/>
        <w:rPr>
          <w:rFonts w:hint="default" w:asciiTheme="minorEastAsia" w:hAnsiTheme="minorEastAsia" w:eastAsiaTheme="minorEastAsia"/>
        </w:rPr>
      </w:pPr>
      <w:r>
        <w:rPr>
          <w:rFonts w:hint="eastAsia" w:asciiTheme="minorEastAsia" w:hAnsiTheme="minorEastAsia" w:eastAsiaTheme="minorEastAsia"/>
        </w:rPr>
        <w:t>（基本設計書、機能設計書、プログラム設計書、運用設計書、マニュアル類ほか）</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システムログファイル</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共用空間基盤地図データ〈シェープファイル形式、デジタルオルソのみ</w:t>
      </w:r>
      <w:r>
        <w:rPr>
          <w:rFonts w:hint="eastAsia" w:asciiTheme="minorEastAsia" w:hAnsiTheme="minorEastAsia" w:eastAsiaTheme="minorEastAsia"/>
        </w:rPr>
        <w:t>Tiff</w:t>
      </w:r>
      <w:r>
        <w:rPr>
          <w:rFonts w:hint="eastAsia" w:asciiTheme="minorEastAsia" w:hAnsiTheme="minorEastAsia" w:eastAsiaTheme="minorEastAsia"/>
        </w:rPr>
        <w:t>形式〉</w:t>
      </w:r>
    </w:p>
    <w:p>
      <w:pPr>
        <w:pStyle w:val="0"/>
        <w:keepLines w:val="0"/>
        <w:widowControl w:val="0"/>
        <w:ind w:firstLine="876" w:firstLineChars="400"/>
        <w:rPr>
          <w:rFonts w:hint="default" w:asciiTheme="minorEastAsia" w:hAnsiTheme="minorEastAsia" w:eastAsiaTheme="minorEastAsia"/>
        </w:rPr>
      </w:pPr>
      <w:r>
        <w:rPr>
          <w:rFonts w:hint="eastAsia" w:asciiTheme="minorEastAsia" w:hAnsiTheme="minorEastAsia" w:eastAsiaTheme="minorEastAsia"/>
        </w:rPr>
        <w:t>（地番図、道路骨格、建物、行政界、その他地形、デジタルオルソほか）</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(5) </w:t>
      </w:r>
      <w:r>
        <w:rPr>
          <w:rFonts w:hint="eastAsia" w:asciiTheme="minorEastAsia" w:hAnsiTheme="minorEastAsia" w:eastAsiaTheme="minorEastAsia"/>
        </w:rPr>
        <w:t>表札データ〈シェープファイル形式〉</w:t>
      </w:r>
      <w:r>
        <w:rPr>
          <w:rFonts w:hint="eastAsia" w:asciiTheme="minorEastAsia" w:hAnsiTheme="minorEastAsia" w:eastAsiaTheme="minorEastAsia"/>
        </w:rPr>
        <w:t xml:space="preserve"> </w:t>
      </w:r>
      <w:r>
        <w:rPr>
          <w:rFonts w:hint="eastAsia" w:asciiTheme="minorEastAsia" w:hAnsiTheme="minorEastAsia" w:eastAsiaTheme="minorEastAsia"/>
        </w:rPr>
        <w:t>（世帯主氏名注記のみ）</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(6) </w:t>
      </w:r>
      <w:r>
        <w:rPr>
          <w:rFonts w:hint="eastAsia" w:asciiTheme="minorEastAsia" w:hAnsiTheme="minorEastAsia" w:eastAsiaTheme="minorEastAsia"/>
        </w:rPr>
        <w:t>目標物データ〈シェープファイル形式〉</w:t>
      </w:r>
    </w:p>
    <w:p>
      <w:pPr>
        <w:pStyle w:val="0"/>
        <w:keepLines w:val="0"/>
        <w:widowControl w:val="0"/>
        <w:ind w:left="876" w:leftChars="400"/>
        <w:rPr>
          <w:rFonts w:hint="default" w:asciiTheme="minorEastAsia" w:hAnsiTheme="minorEastAsia" w:eastAsiaTheme="minorEastAsia"/>
        </w:rPr>
      </w:pPr>
      <w:r>
        <w:rPr>
          <w:rFonts w:hint="eastAsia" w:asciiTheme="minorEastAsia" w:hAnsiTheme="minorEastAsia" w:eastAsiaTheme="minorEastAsia"/>
        </w:rPr>
        <w:t>（市有</w:t>
      </w:r>
      <w:r>
        <w:rPr>
          <w:rFonts w:hint="eastAsia" w:asciiTheme="minorEastAsia" w:hAnsiTheme="minorEastAsia" w:eastAsiaTheme="minorEastAsia"/>
          <w:color w:val="000000" w:themeColor="text1"/>
        </w:rPr>
        <w:t>施設等、交差点・ビル名等、バス停、医療機</w:t>
      </w:r>
      <w:r>
        <w:rPr>
          <w:rFonts w:hint="eastAsia" w:asciiTheme="minorEastAsia" w:hAnsiTheme="minorEastAsia" w:eastAsiaTheme="minorEastAsia"/>
        </w:rPr>
        <w:t>関、生活衛生施設、金融機関、橋・トンネル名称、国・県等の施設、地域公民館）</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(7) </w:t>
      </w:r>
      <w:r>
        <w:rPr>
          <w:rFonts w:hint="eastAsia" w:asciiTheme="minorEastAsia" w:hAnsiTheme="minorEastAsia" w:eastAsiaTheme="minorEastAsia"/>
        </w:rPr>
        <w:t>検索用データ（住所検索用、目標物検索用、地番検索用の各データ）</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(8) </w:t>
      </w:r>
      <w:r>
        <w:rPr>
          <w:rFonts w:hint="eastAsia" w:asciiTheme="minorEastAsia" w:hAnsiTheme="minorEastAsia" w:eastAsiaTheme="minorEastAsia"/>
        </w:rPr>
        <w:t>土地・家屋マスタデータ</w:t>
      </w:r>
      <w:r>
        <w:rPr>
          <w:rFonts w:hint="eastAsia" w:asciiTheme="minorEastAsia" w:hAnsiTheme="minorEastAsia" w:eastAsiaTheme="minorEastAsia"/>
        </w:rPr>
        <w:t xml:space="preserve"> </w:t>
      </w:r>
      <w:r>
        <w:rPr>
          <w:rFonts w:hint="eastAsia" w:asciiTheme="minorEastAsia" w:hAnsiTheme="minorEastAsia" w:eastAsiaTheme="minorEastAsia"/>
        </w:rPr>
        <w:t>（土地</w:t>
      </w:r>
      <w:r>
        <w:rPr>
          <w:rFonts w:hint="eastAsia" w:asciiTheme="minorEastAsia" w:hAnsiTheme="minorEastAsia" w:eastAsiaTheme="minorEastAsia"/>
        </w:rPr>
        <w:t>GIS</w:t>
      </w:r>
      <w:r>
        <w:rPr>
          <w:rFonts w:hint="eastAsia" w:asciiTheme="minorEastAsia" w:hAnsiTheme="minorEastAsia" w:eastAsiaTheme="minorEastAsia"/>
        </w:rPr>
        <w:t>用ファイル、家屋</w:t>
      </w:r>
      <w:r>
        <w:rPr>
          <w:rFonts w:hint="eastAsia" w:asciiTheme="minorEastAsia" w:hAnsiTheme="minorEastAsia" w:eastAsiaTheme="minorEastAsia"/>
        </w:rPr>
        <w:t>GIS</w:t>
      </w:r>
      <w:r>
        <w:rPr>
          <w:rFonts w:hint="eastAsia" w:asciiTheme="minorEastAsia" w:hAnsiTheme="minorEastAsia" w:eastAsiaTheme="minorEastAsia"/>
        </w:rPr>
        <w:t>用ファイル）</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(9) </w:t>
      </w:r>
      <w:r>
        <w:rPr>
          <w:rFonts w:hint="eastAsia" w:asciiTheme="minorEastAsia" w:hAnsiTheme="minorEastAsia" w:eastAsiaTheme="minorEastAsia"/>
        </w:rPr>
        <w:t>土地評価関連データ〈シェープファイル形式、標路マスタのみ</w:t>
      </w:r>
      <w:r>
        <w:rPr>
          <w:rFonts w:hint="eastAsia" w:asciiTheme="minorEastAsia" w:hAnsiTheme="minorEastAsia" w:eastAsiaTheme="minorEastAsia"/>
        </w:rPr>
        <w:t>CSV</w:t>
      </w:r>
      <w:r>
        <w:rPr>
          <w:rFonts w:hint="eastAsia" w:asciiTheme="minorEastAsia" w:hAnsiTheme="minorEastAsia" w:eastAsiaTheme="minorEastAsia"/>
        </w:rPr>
        <w:t>形式〉</w:t>
      </w:r>
    </w:p>
    <w:p>
      <w:pPr>
        <w:pStyle w:val="0"/>
        <w:keepLines w:val="0"/>
        <w:widowControl w:val="0"/>
        <w:ind w:firstLine="876" w:firstLineChars="400"/>
        <w:rPr>
          <w:rFonts w:hint="default" w:asciiTheme="minorEastAsia" w:hAnsiTheme="minorEastAsia" w:eastAsiaTheme="minorEastAsia"/>
        </w:rPr>
      </w:pPr>
      <w:r>
        <w:rPr>
          <w:rFonts w:hint="eastAsia" w:asciiTheme="minorEastAsia" w:hAnsiTheme="minorEastAsia" w:eastAsiaTheme="minorEastAsia"/>
        </w:rPr>
        <w:t>（路線価図、状況類似図（宅地１・２）、標路マスタ、標準宅地位置図、道路区分図ほか）</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地籍図ラスタデータ</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上記データの製品仕様書</w:t>
      </w:r>
    </w:p>
    <w:p>
      <w:pPr>
        <w:pStyle w:val="0"/>
        <w:keepLines w:val="0"/>
        <w:widowControl w:val="0"/>
        <w:ind w:firstLine="438" w:firstLineChars="200"/>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その他、発注者が業務履行上必要と認めたもの</w:t>
      </w:r>
    </w:p>
    <w:p>
      <w:pPr>
        <w:pStyle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（個人情報の保護）</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条　本業務において個人情報を取り扱う場合には、受注者は、別紙１の個人情報等取扱特記事項を遵守するものとする。</w:t>
      </w:r>
    </w:p>
    <w:p>
      <w:pPr>
        <w:pStyle w:val="0"/>
        <w:keepLines w:val="0"/>
        <w:widowControl w:val="0"/>
        <w:autoSpaceDE w:val="0"/>
        <w:autoSpaceDN w:val="0"/>
        <w:jc w:val="left"/>
        <w:rPr>
          <w:rFonts w:hint="default" w:asciiTheme="minorEastAsia" w:hAnsiTheme="minorEastAsia" w:eastAsiaTheme="minorEastAsia"/>
        </w:rPr>
      </w:pP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（情報セキュリティ要件）</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　受注者は、この契約による業務を履行するにあたり、別紙２の「情報セキュリティ要件」を遵守しなければならない。</w:t>
      </w:r>
    </w:p>
    <w:p>
      <w:pPr>
        <w:pStyle w:val="0"/>
        <w:keepLines w:val="0"/>
        <w:widowControl w:val="0"/>
        <w:autoSpaceDE w:val="0"/>
        <w:autoSpaceDN w:val="0"/>
        <w:ind w:left="438" w:leftChars="200" w:firstLine="438" w:firstLineChars="200"/>
        <w:jc w:val="left"/>
        <w:rPr>
          <w:rFonts w:hint="default" w:asciiTheme="minorEastAsia" w:hAnsiTheme="minorEastAsia" w:eastAsiaTheme="minorEastAsia"/>
        </w:rPr>
      </w:pPr>
      <w:r>
        <w:rPr>
          <w:rFonts w:hint="eastAsia" w:asciiTheme="minorEastAsia" w:hAnsiTheme="minorEastAsia" w:eastAsiaTheme="minorEastAsia"/>
        </w:rPr>
        <w:t>なお、発注者は、受注者が前項に規定する情報セキュリティ要件に違反し、発注者が被害を受けたときには、その損害賠償を受注者に請求することができる。また、前項の損害賠償の額は、他の条項の規定に関わらず発注者が受けた損害の額と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（システム運用時間）</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12</w:t>
      </w:r>
      <w:r>
        <w:rPr>
          <w:rFonts w:hint="eastAsia" w:asciiTheme="minorEastAsia" w:hAnsiTheme="minorEastAsia" w:eastAsiaTheme="minorEastAsia"/>
        </w:rPr>
        <w:t>条　各</w:t>
      </w:r>
      <w:r>
        <w:rPr>
          <w:rFonts w:hint="eastAsia" w:asciiTheme="minorEastAsia" w:hAnsiTheme="minorEastAsia" w:eastAsiaTheme="minorEastAsia"/>
        </w:rPr>
        <w:t>GIS</w:t>
      </w:r>
      <w:r>
        <w:rPr>
          <w:rFonts w:hint="eastAsia" w:asciiTheme="minorEastAsia" w:hAnsiTheme="minorEastAsia" w:eastAsiaTheme="minorEastAsia"/>
        </w:rPr>
        <w:t>の運用時間は、計画停止を除き、土日祝祭日・年末年始を含む</w:t>
      </w:r>
      <w:r>
        <w:rPr>
          <w:rFonts w:hint="eastAsia" w:asciiTheme="minorEastAsia" w:hAnsiTheme="minorEastAsia" w:eastAsiaTheme="minorEastAsia"/>
        </w:rPr>
        <w:t>24</w:t>
      </w:r>
      <w:r>
        <w:rPr>
          <w:rFonts w:hint="eastAsia" w:asciiTheme="minorEastAsia" w:hAnsiTheme="minorEastAsia" w:eastAsiaTheme="minorEastAsia"/>
        </w:rPr>
        <w:t>時間</w:t>
      </w:r>
      <w:r>
        <w:rPr>
          <w:rFonts w:hint="eastAsia" w:asciiTheme="minorEastAsia" w:hAnsiTheme="minorEastAsia" w:eastAsiaTheme="minorEastAsia"/>
        </w:rPr>
        <w:t>365</w:t>
      </w:r>
      <w:r>
        <w:rPr>
          <w:rFonts w:hint="eastAsia" w:asciiTheme="minorEastAsia" w:hAnsiTheme="minorEastAsia" w:eastAsiaTheme="minorEastAsia"/>
        </w:rPr>
        <w:t>日とする。本業務の実施において、受注者は運用の妨げとならぬよう配慮するものとする。</w:t>
      </w:r>
    </w:p>
    <w:p>
      <w:pPr>
        <w:pStyle w:val="0"/>
        <w:keepLines w:val="0"/>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keepLines w:val="0"/>
        <w:widowControl w:val="0"/>
        <w:autoSpaceDE w:val="0"/>
        <w:autoSpaceDN w:val="0"/>
        <w:ind w:left="249" w:hanging="249" w:hangingChars="100"/>
        <w:jc w:val="center"/>
        <w:rPr>
          <w:rFonts w:hint="default" w:asciiTheme="minorEastAsia" w:hAnsiTheme="minorEastAsia" w:eastAsiaTheme="minorEastAsia"/>
          <w:sz w:val="24"/>
        </w:rPr>
      </w:pPr>
      <w:r>
        <w:rPr>
          <w:rFonts w:hint="eastAsia" w:asciiTheme="minorEastAsia" w:hAnsiTheme="minorEastAsia" w:eastAsiaTheme="minorEastAsia"/>
          <w:sz w:val="24"/>
        </w:rPr>
        <w:t>第２章</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システム運用保守</w:t>
      </w:r>
    </w:p>
    <w:p>
      <w:pPr>
        <w:pStyle w:val="0"/>
        <w:keepLines w:val="0"/>
        <w:widowControl w:val="0"/>
        <w:autoSpaceDE w:val="0"/>
        <w:autoSpaceDN w:val="0"/>
        <w:ind w:left="219" w:hanging="219" w:hangingChars="10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（作業概要）</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13</w:t>
      </w:r>
      <w:r>
        <w:rPr>
          <w:rFonts w:hint="eastAsia" w:asciiTheme="minorEastAsia" w:hAnsiTheme="minorEastAsia" w:eastAsiaTheme="minorEastAsia"/>
        </w:rPr>
        <w:t>条　運用保守作業概要は、次のとおりとする。</w:t>
      </w:r>
    </w:p>
    <w:p>
      <w:pPr>
        <w:pStyle w:val="0"/>
        <w:keepLines w:val="0"/>
        <w:widowControl w:val="0"/>
        <w:autoSpaceDE w:val="0"/>
        <w:autoSpaceDN w:val="0"/>
        <w:ind w:left="219" w:leftChars="100" w:firstLine="219" w:firstLineChars="100"/>
        <w:jc w:val="left"/>
        <w:rPr>
          <w:rFonts w:hint="default" w:asciiTheme="minorEastAsia" w:hAnsiTheme="minorEastAsia" w:eastAsiaTheme="minorEastAsia"/>
        </w:rPr>
      </w:pPr>
      <w:r>
        <w:rPr>
          <w:rFonts w:hint="eastAsia" w:asciiTheme="minorEastAsia" w:hAnsiTheme="minorEastAsia" w:eastAsiaTheme="minorEastAsia"/>
        </w:rPr>
        <w:t>システムの操作上の質問・疑問に対する迅速な応答（運用サポート）を行い、システムの円滑な運用を支援する。システムを正常な状態で運用するため、ハードウェア及びソフトウェアの定期点検並びに故障時の障害復旧を行う。また、必要に応じてコードテーブルの更新、ソフトウェアのバージョンアップ、マニュアルの改訂を行う。</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（対象システム）</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14</w:t>
      </w:r>
      <w:r>
        <w:rPr>
          <w:rFonts w:hint="eastAsia" w:asciiTheme="minorEastAsia" w:hAnsiTheme="minorEastAsia" w:eastAsiaTheme="minorEastAsia"/>
        </w:rPr>
        <w:t>条　運用保守の対象システムは、下記に掲げるとおりとする。</w:t>
      </w:r>
    </w:p>
    <w:p>
      <w:pPr>
        <w:pStyle w:val="0"/>
        <w:ind w:left="219" w:leftChars="100" w:firstLine="219" w:firstLineChars="100"/>
        <w:rPr>
          <w:rFonts w:hint="default" w:asciiTheme="minorEastAsia" w:hAnsiTheme="minorEastAsia" w:eastAsiaTheme="minorEastAsia"/>
        </w:rPr>
      </w:pPr>
      <w:r>
        <w:rPr>
          <w:rFonts w:hint="eastAsia" w:asciiTheme="minorEastAsia" w:hAnsiTheme="minorEastAsia" w:eastAsiaTheme="minorEastAsia"/>
        </w:rPr>
        <w:t>令和８年度同「財政地理情報システム更改業務委託」で更改するハードウェア（サーバ機器、周辺機器、ネットワーク機器等）及びソフトウェア（</w:t>
      </w:r>
      <w:r>
        <w:rPr>
          <w:rFonts w:hint="eastAsia" w:asciiTheme="minorEastAsia" w:hAnsiTheme="minorEastAsia" w:eastAsiaTheme="minorEastAsia"/>
        </w:rPr>
        <w:t>OS</w:t>
      </w:r>
      <w:r>
        <w:rPr>
          <w:rFonts w:hint="eastAsia" w:asciiTheme="minorEastAsia" w:hAnsiTheme="minorEastAsia" w:eastAsiaTheme="minorEastAsia"/>
        </w:rPr>
        <w:t>、パッケージソフト、カスタマイズソフト）。</w:t>
      </w:r>
    </w:p>
    <w:p>
      <w:pPr>
        <w:pStyle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（運用サポート）</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15</w:t>
      </w:r>
      <w:r>
        <w:rPr>
          <w:rFonts w:hint="eastAsia" w:asciiTheme="minorEastAsia" w:hAnsiTheme="minorEastAsia" w:eastAsiaTheme="minorEastAsia"/>
        </w:rPr>
        <w:t>条　システムの運用サポートは、次の各号に掲げる内容とする。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受注者は、システムの運用・操作・管理に関する質問及び疑問に対して速やかに回答する。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運用サポートの受付は、原則、受注者が設置するサポートデスクとする。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受付方法及び回答方法は、電話もしくは電子メールとする。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受注者は、問合せ及び回答の日時・氏名・内容等を運用サポート記録簿に整理する。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(5) </w:t>
      </w:r>
      <w:r>
        <w:rPr>
          <w:rFonts w:hint="eastAsia" w:asciiTheme="minorEastAsia" w:hAnsiTheme="minorEastAsia" w:eastAsiaTheme="minorEastAsia"/>
        </w:rPr>
        <w:t>発注者は、質問及び疑問の重複を回避するための適切な対策を講じるものとする。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(6) </w:t>
      </w:r>
      <w:r>
        <w:rPr>
          <w:rFonts w:hint="eastAsia" w:asciiTheme="minorEastAsia" w:hAnsiTheme="minorEastAsia" w:eastAsiaTheme="minorEastAsia"/>
        </w:rPr>
        <w:t>問合せ、原則、発注者の管理部門職員からのみとする。</w:t>
      </w:r>
    </w:p>
    <w:p>
      <w:pPr>
        <w:pStyle w:val="0"/>
        <w:autoSpaceDE w:val="0"/>
        <w:autoSpaceDN w:val="0"/>
        <w:rPr>
          <w:rFonts w:hint="default" w:asciiTheme="minorEastAsia" w:hAnsiTheme="minorEastAsia" w:eastAsiaTheme="minorEastAsia"/>
        </w:rPr>
      </w:pPr>
    </w:p>
    <w:p>
      <w:pPr>
        <w:pStyle w:val="0"/>
        <w:keepNext w:val="1"/>
        <w:keepLines w:val="0"/>
        <w:widowControl w:val="0"/>
        <w:autoSpaceDE w:val="0"/>
        <w:autoSpaceDN w:val="0"/>
        <w:ind w:left="438" w:hanging="438" w:hangingChars="200"/>
        <w:rPr>
          <w:rFonts w:hint="default" w:asciiTheme="minorEastAsia" w:hAnsiTheme="minorEastAsia" w:eastAsiaTheme="minorEastAsia"/>
        </w:rPr>
      </w:pPr>
      <w:r>
        <w:rPr>
          <w:rFonts w:hint="eastAsia" w:asciiTheme="minorEastAsia" w:hAnsiTheme="minorEastAsia" w:eastAsiaTheme="minorEastAsia"/>
        </w:rPr>
        <w:t>（サポートデスク受付時間）</w:t>
      </w:r>
    </w:p>
    <w:p>
      <w:pPr>
        <w:pStyle w:val="0"/>
        <w:keepNext w:val="1"/>
        <w:keepLines w:val="0"/>
        <w:widowControl w:val="0"/>
        <w:autoSpaceDE w:val="0"/>
        <w:autoSpaceDN w:val="0"/>
        <w:ind w:left="438" w:hanging="438"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16</w:t>
      </w:r>
      <w:r>
        <w:rPr>
          <w:rFonts w:hint="eastAsia" w:asciiTheme="minorEastAsia" w:hAnsiTheme="minorEastAsia" w:eastAsiaTheme="minorEastAsia"/>
        </w:rPr>
        <w:t>条　サポートデスクの受付時間は、開庁日（日曜開庁日及び事前に発注者の承認を得た受注者内部規則に基づく休業日を除く）における、午前</w:t>
      </w:r>
      <w:r>
        <w:rPr>
          <w:rFonts w:hint="eastAsia" w:asciiTheme="minorEastAsia" w:hAnsiTheme="minorEastAsia" w:eastAsiaTheme="minorEastAsia"/>
        </w:rPr>
        <w:t>9</w:t>
      </w:r>
      <w:r>
        <w:rPr>
          <w:rFonts w:hint="eastAsia" w:asciiTheme="minorEastAsia" w:hAnsiTheme="minorEastAsia" w:eastAsiaTheme="minorEastAsia"/>
        </w:rPr>
        <w:t>時から午後</w:t>
      </w:r>
      <w:r>
        <w:rPr>
          <w:rFonts w:hint="eastAsia" w:asciiTheme="minorEastAsia" w:hAnsiTheme="minorEastAsia" w:eastAsiaTheme="minorEastAsia"/>
        </w:rPr>
        <w:t>5</w:t>
      </w:r>
      <w:r>
        <w:rPr>
          <w:rFonts w:hint="eastAsia" w:asciiTheme="minorEastAsia" w:hAnsiTheme="minorEastAsia" w:eastAsiaTheme="minorEastAsia"/>
        </w:rPr>
        <w:t>時まで（正午から午後</w:t>
      </w:r>
      <w:r>
        <w:rPr>
          <w:rFonts w:hint="eastAsia" w:asciiTheme="minorEastAsia" w:hAnsiTheme="minorEastAsia" w:eastAsiaTheme="minorEastAsia"/>
        </w:rPr>
        <w:t>1</w:t>
      </w:r>
      <w:r>
        <w:rPr>
          <w:rFonts w:hint="eastAsia" w:asciiTheme="minorEastAsia" w:hAnsiTheme="minorEastAsia" w:eastAsiaTheme="minorEastAsia"/>
        </w:rPr>
        <w:t>時までの間を除く。）とする。</w:t>
      </w:r>
    </w:p>
    <w:p>
      <w:pPr>
        <w:pStyle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（定期点検）</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17</w:t>
      </w:r>
      <w:r>
        <w:rPr>
          <w:rFonts w:hint="eastAsia" w:asciiTheme="minorEastAsia" w:hAnsiTheme="minorEastAsia" w:eastAsiaTheme="minorEastAsia"/>
        </w:rPr>
        <w:t>条　システムの定期点検は、次の各号に掲げる内容とする。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定期点検において、受注者は以下の作業を行う。</w:t>
      </w:r>
    </w:p>
    <w:p>
      <w:pPr>
        <w:pStyle w:val="0"/>
        <w:autoSpaceDE w:val="0"/>
        <w:autoSpaceDN w:val="0"/>
        <w:ind w:left="876" w:leftChars="400"/>
        <w:rPr>
          <w:rFonts w:hint="default" w:asciiTheme="minorEastAsia" w:hAnsiTheme="minorEastAsia" w:eastAsiaTheme="minorEastAsia"/>
        </w:rPr>
      </w:pPr>
      <w:r>
        <w:rPr>
          <w:rFonts w:hint="eastAsia" w:asciiTheme="minorEastAsia" w:hAnsiTheme="minorEastAsia" w:eastAsiaTheme="minorEastAsia"/>
        </w:rPr>
        <w:t>発注者の指示による</w:t>
      </w:r>
      <w:bookmarkStart w:id="0" w:name="_Hlk208225138"/>
      <w:r>
        <w:rPr>
          <w:rFonts w:hint="eastAsia" w:asciiTheme="minorEastAsia" w:hAnsiTheme="minorEastAsia" w:eastAsiaTheme="minorEastAsia"/>
        </w:rPr>
        <w:t>シェープファイル</w:t>
      </w:r>
      <w:bookmarkEnd w:id="0"/>
      <w:r>
        <w:rPr>
          <w:rFonts w:hint="eastAsia" w:asciiTheme="minorEastAsia" w:hAnsiTheme="minorEastAsia" w:eastAsiaTheme="minorEastAsia"/>
        </w:rPr>
        <w:t>等のエクスポート・インポート作業、運用状況の把握、サーバリソースの確認、バックアップ、ソフトウェアパッチの適用、ウィルスパターンファイルの更新、ログの保管等</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実施する作業内容の詳細は、発注者と受注者の協議の上で定める。</w:t>
      </w:r>
    </w:p>
    <w:p>
      <w:pPr>
        <w:pStyle w:val="0"/>
        <w:autoSpaceDE w:val="0"/>
        <w:autoSpaceDN w:val="0"/>
        <w:ind w:firstLine="438" w:firstLineChars="200"/>
        <w:rPr>
          <w:rFonts w:hint="default"/>
        </w:rPr>
      </w:pPr>
      <w:r>
        <w:rPr>
          <w:rFonts w:hint="eastAsia" w:asciiTheme="minorEastAsia" w:hAnsiTheme="minorEastAsia" w:eastAsiaTheme="minorEastAsia"/>
        </w:rPr>
        <w:t xml:space="preserve">(2) </w:t>
      </w:r>
      <w:r>
        <w:rPr>
          <w:rFonts w:hint="eastAsia" w:asciiTheme="minorEastAsia" w:hAnsiTheme="minorEastAsia" w:eastAsiaTheme="minorEastAsia"/>
        </w:rPr>
        <w:t>定期点検の実施回数は、概ね１カ月に１回とする。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実施日及び時間は、発注者と受注者の協議の上、システムの利用頻度が少ない時間帯とする。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定期点検の結果は、作業報告書及び月次報告書にまとめて発注者の承認を得る。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(5) </w:t>
      </w:r>
      <w:r>
        <w:rPr>
          <w:rFonts w:hint="eastAsia" w:asciiTheme="minorEastAsia" w:hAnsiTheme="minorEastAsia" w:eastAsiaTheme="minorEastAsia"/>
        </w:rPr>
        <w:t>受注者が作業を行うために必要な環境は、発注者が提供する。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(6) </w:t>
      </w:r>
      <w:r>
        <w:rPr>
          <w:rFonts w:hint="default" w:ascii="ＭＳ 明朝" w:hAnsi="ＭＳ 明朝"/>
        </w:rPr>
        <w:t>システム停止を伴う</w:t>
      </w:r>
      <w:r>
        <w:rPr>
          <w:rFonts w:hint="eastAsia"/>
        </w:rPr>
        <w:t>作業</w:t>
      </w:r>
      <w:r>
        <w:rPr>
          <w:rFonts w:hint="default" w:ascii="ＭＳ 明朝" w:hAnsi="ＭＳ 明朝"/>
        </w:rPr>
        <w:t>がある場合は</w:t>
      </w:r>
      <w:r>
        <w:rPr>
          <w:rFonts w:hint="eastAsia"/>
        </w:rPr>
        <w:t>、当該作業を行う日の</w:t>
      </w:r>
      <w:r>
        <w:rPr>
          <w:rFonts w:hint="eastAsia"/>
        </w:rPr>
        <w:t>10</w:t>
      </w:r>
      <w:r>
        <w:rPr>
          <w:rFonts w:hint="eastAsia"/>
        </w:rPr>
        <w:t>開庁日前（祝休日は除く。）までに</w:t>
      </w:r>
      <w:r>
        <w:rPr>
          <w:rFonts w:hint="default" w:ascii="ＭＳ 明朝" w:hAnsi="ＭＳ 明朝"/>
        </w:rPr>
        <w:t>、本市システム管理者に報告し、承認を得ること。</w:t>
      </w:r>
    </w:p>
    <w:p>
      <w:pPr>
        <w:pStyle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（障害復旧）</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18</w:t>
      </w:r>
      <w:r>
        <w:rPr>
          <w:rFonts w:hint="eastAsia" w:asciiTheme="minorEastAsia" w:hAnsiTheme="minorEastAsia" w:eastAsiaTheme="minorEastAsia"/>
        </w:rPr>
        <w:t>条　ハードウェア故障もしくはソフトウェア不具合に伴うシステムの障害復旧は、次の各号に掲げる内容とする。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障害復旧において、受注者は以下の作業を行う。</w:t>
      </w:r>
    </w:p>
    <w:p>
      <w:pPr>
        <w:pStyle w:val="0"/>
        <w:autoSpaceDE w:val="0"/>
        <w:autoSpaceDN w:val="0"/>
        <w:ind w:left="876" w:leftChars="400"/>
        <w:rPr>
          <w:rFonts w:hint="default" w:asciiTheme="minorEastAsia" w:hAnsiTheme="minorEastAsia" w:eastAsiaTheme="minorEastAsia"/>
        </w:rPr>
      </w:pPr>
      <w:r>
        <w:rPr>
          <w:rFonts w:hint="eastAsia" w:asciiTheme="minorEastAsia" w:hAnsiTheme="minorEastAsia" w:eastAsiaTheme="minorEastAsia"/>
        </w:rPr>
        <w:t>ハードウェアの故障に伴う修理もしくは部品交換，ソフトウェア（環境設定情報を含む）の不具合（バグ等）に伴う修正済みプログラムの適用</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障害発生時の区分は、障害の程度に応じて以下の２通りに区分する。</w:t>
      </w:r>
    </w:p>
    <w:p>
      <w:pPr>
        <w:pStyle w:val="0"/>
        <w:autoSpaceDE w:val="0"/>
        <w:autoSpaceDN w:val="0"/>
        <w:ind w:left="1971" w:leftChars="400" w:hanging="1095" w:hangingChars="500"/>
        <w:rPr>
          <w:rFonts w:hint="default" w:asciiTheme="minorEastAsia" w:hAnsiTheme="minorEastAsia" w:eastAsiaTheme="minorEastAsia"/>
        </w:rPr>
      </w:pPr>
      <w:r>
        <w:rPr>
          <w:rFonts w:hint="eastAsia" w:asciiTheme="minorEastAsia" w:hAnsiTheme="minorEastAsia" w:eastAsiaTheme="minorEastAsia"/>
        </w:rPr>
        <w:t>重大障害：本番系かつ待機系システムに障害が発生しシステムの利用が不可能な障害又は待機系システム（バックアップサーバ）に切り替えることにより運用を継続できるが、早急に本番系システムの修復が必要な障害</w:t>
      </w:r>
    </w:p>
    <w:p>
      <w:pPr>
        <w:pStyle w:val="0"/>
        <w:autoSpaceDE w:val="0"/>
        <w:autoSpaceDN w:val="0"/>
        <w:ind w:left="1971" w:leftChars="400" w:hanging="1095" w:hangingChars="500"/>
        <w:rPr>
          <w:rFonts w:hint="default" w:asciiTheme="minorEastAsia" w:hAnsiTheme="minorEastAsia" w:eastAsiaTheme="minorEastAsia"/>
        </w:rPr>
      </w:pPr>
      <w:r>
        <w:rPr>
          <w:rFonts w:hint="eastAsia" w:asciiTheme="minorEastAsia" w:hAnsiTheme="minorEastAsia" w:eastAsiaTheme="minorEastAsia"/>
        </w:rPr>
        <w:t>一般障害：一部機能の運用に支障があるものの、システム全体に影響を及ぼさない程度の障害。待機系システムへの切り替えを必要としない障害を含む。</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障害発生の受付は、受注者が設置するサポートデスクとする。ただし、重大障害の場合は、緊急連絡体制表に記載された連絡先でも随時受け付けるものとする。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受注者は、サポートデスクに障害の申告があった場合、１時間以内に第一報を発注者のシステム管理者へ電話若しくは電子メール等の手段で通知するものとする。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(5) </w:t>
      </w:r>
      <w:r>
        <w:rPr>
          <w:rFonts w:hint="eastAsia" w:asciiTheme="minorEastAsia" w:hAnsiTheme="minorEastAsia" w:eastAsiaTheme="minorEastAsia"/>
        </w:rPr>
        <w:t>受注者は、サポートデスクに障害の申告があった場合、３時間以内に第二報として、障害の発生状況</w:t>
      </w:r>
      <w:r>
        <w:rPr>
          <w:rFonts w:hint="eastAsia" w:asciiTheme="minorEastAsia" w:hAnsiTheme="minorEastAsia" w:eastAsiaTheme="minorEastAsia"/>
        </w:rPr>
        <w:t>(</w:t>
      </w:r>
      <w:r>
        <w:rPr>
          <w:rFonts w:hint="eastAsia" w:asciiTheme="minorEastAsia" w:hAnsiTheme="minorEastAsia" w:eastAsiaTheme="minorEastAsia"/>
        </w:rPr>
        <w:t>原因、影響等</w:t>
      </w:r>
      <w:r>
        <w:rPr>
          <w:rFonts w:hint="eastAsia" w:asciiTheme="minorEastAsia" w:hAnsiTheme="minorEastAsia" w:eastAsiaTheme="minorEastAsia"/>
        </w:rPr>
        <w:t>)</w:t>
      </w:r>
      <w:r>
        <w:rPr>
          <w:rFonts w:hint="eastAsia" w:asciiTheme="minorEastAsia" w:hAnsiTheme="minorEastAsia" w:eastAsiaTheme="minorEastAsia"/>
        </w:rPr>
        <w:t>、対応状況及び復旧予定日時を発注者のシステム管理者へ電話若しくは電子メール等の手段で通知するものとする。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(6) (4)</w:t>
      </w:r>
      <w:r>
        <w:rPr>
          <w:rFonts w:hint="eastAsia" w:asciiTheme="minorEastAsia" w:hAnsiTheme="minorEastAsia" w:eastAsiaTheme="minorEastAsia"/>
        </w:rPr>
        <w:t>、</w:t>
      </w:r>
      <w:r>
        <w:rPr>
          <w:rFonts w:hint="eastAsia" w:asciiTheme="minorEastAsia" w:hAnsiTheme="minorEastAsia" w:eastAsiaTheme="minorEastAsia"/>
        </w:rPr>
        <w:t>(5)</w:t>
      </w:r>
      <w:r>
        <w:rPr>
          <w:rFonts w:hint="eastAsia" w:asciiTheme="minorEastAsia" w:hAnsiTheme="minorEastAsia" w:eastAsiaTheme="minorEastAsia"/>
        </w:rPr>
        <w:t>の事項についてサポートデスク受付時間外で、重大障害を除く一般障害が発生した場合、翌開庁日の午前９時に申告されたものとみなす。</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(7) </w:t>
      </w:r>
      <w:r>
        <w:rPr>
          <w:rFonts w:hint="eastAsia" w:asciiTheme="minorEastAsia" w:hAnsiTheme="minorEastAsia" w:eastAsiaTheme="minorEastAsia"/>
        </w:rPr>
        <w:t>重大障害の対応は、発注者の要請に基づき翌営業日までに修復作業に取りかかるものとする。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(8) </w:t>
      </w:r>
      <w:r>
        <w:rPr>
          <w:rFonts w:hint="eastAsia" w:asciiTheme="minorEastAsia" w:hAnsiTheme="minorEastAsia" w:eastAsiaTheme="minorEastAsia"/>
        </w:rPr>
        <w:t>一般障害の対応は、発注者の要請に基づき要請の日を含む３営業日以内に修復作業に取りかかるものとする。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(9) (7) (8) </w:t>
      </w:r>
      <w:r>
        <w:rPr>
          <w:rFonts w:hint="eastAsia" w:asciiTheme="minorEastAsia" w:hAnsiTheme="minorEastAsia" w:eastAsiaTheme="minorEastAsia"/>
        </w:rPr>
        <w:t>の営業日の定義は、受注者の内部規則に基づく日とし、あらかじめ発注者の承認を得るものとする。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(10) </w:t>
      </w:r>
      <w:r>
        <w:rPr>
          <w:rFonts w:hint="eastAsia" w:asciiTheme="minorEastAsia" w:hAnsiTheme="minorEastAsia" w:eastAsiaTheme="minorEastAsia"/>
        </w:rPr>
        <w:t>ソフトウェアのバグに起因する障害について、プログラムの修正に期間を要する場合は、発注者と受注者の協議の上、修復時期を別に定める。必要に応じて、受注者はバグを含むプログラムをシステムから一時的に切り離す等の暫定的な修復を行うものと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 xml:space="preserve">(11) </w:t>
      </w:r>
      <w:r>
        <w:rPr>
          <w:rFonts w:hint="eastAsia" w:asciiTheme="minorEastAsia" w:hAnsiTheme="minorEastAsia" w:eastAsiaTheme="minorEastAsia"/>
        </w:rPr>
        <w:t>障害の原因がハードウェアに起因し、修理に機器製造元特有の技能が必要な場合は、受注者の立ち会いのもとで当該製造元の作業員が修復作業を行うことを発注者は了承する。</w:t>
      </w:r>
    </w:p>
    <w:p>
      <w:pPr>
        <w:pStyle w:val="0"/>
        <w:autoSpaceDE w:val="0"/>
        <w:autoSpaceDN w:val="0"/>
        <w:ind w:left="876" w:leftChars="200" w:hanging="438" w:hangingChars="200"/>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障害復旧の結果は、作業報告書及び障害対応管理表にまとめて発注者に提示し、発注者の承認を得る。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(13)</w:t>
      </w:r>
      <w:r>
        <w:rPr>
          <w:rFonts w:hint="eastAsia" w:asciiTheme="minorEastAsia" w:hAnsiTheme="minorEastAsia" w:eastAsiaTheme="minorEastAsia"/>
        </w:rPr>
        <w:t>受注者が作業を行うために必要な環境は、発注者が提供する。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（コードテーブル更新）</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19</w:t>
      </w:r>
      <w:r>
        <w:rPr>
          <w:rFonts w:hint="eastAsia" w:asciiTheme="minorEastAsia" w:hAnsiTheme="minorEastAsia" w:eastAsiaTheme="minorEastAsia"/>
        </w:rPr>
        <w:t>条　システムの内部で利用するコードテーブル（住所コード、目標物コード、所属コード、利用者テーブル等）に変更が生じた場合は、該当するデータの提供を受けてコードテーブルを更新するものとする。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（ユーザ情報更新）</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20</w:t>
      </w:r>
      <w:r>
        <w:rPr>
          <w:rFonts w:hint="eastAsia" w:asciiTheme="minorEastAsia" w:hAnsiTheme="minorEastAsia" w:eastAsiaTheme="minorEastAsia"/>
        </w:rPr>
        <w:t>条　ユーザ情報の更新（フォルダへのアクセス権、プロジェクトの設定変更等、各種権限設定を含む）について、年に１回（３月を想定）、原則としてユーザ権限原案（</w:t>
      </w:r>
      <w:r>
        <w:rPr>
          <w:rFonts w:hint="eastAsia" w:asciiTheme="minorEastAsia" w:hAnsiTheme="minorEastAsia" w:eastAsiaTheme="minorEastAsia"/>
        </w:rPr>
        <w:t>Excel</w:t>
      </w:r>
      <w:r>
        <w:rPr>
          <w:rFonts w:hint="eastAsia" w:asciiTheme="minorEastAsia" w:hAnsiTheme="minorEastAsia" w:eastAsiaTheme="minorEastAsia"/>
        </w:rPr>
        <w:t>形式）を発注者が作成し、受注者が一括更新を行うものとする。</w:t>
      </w:r>
    </w:p>
    <w:p>
      <w:pPr>
        <w:pStyle w:val="0"/>
        <w:keepLines w:val="0"/>
        <w:widowControl w:val="0"/>
        <w:autoSpaceDE w:val="0"/>
        <w:autoSpaceDN w:val="0"/>
        <w:ind w:left="767" w:hanging="767" w:hangingChars="350"/>
        <w:jc w:val="left"/>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（設計書の改訂）</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21</w:t>
      </w:r>
      <w:r>
        <w:rPr>
          <w:rFonts w:hint="eastAsia" w:asciiTheme="minorEastAsia" w:hAnsiTheme="minorEastAsia" w:eastAsiaTheme="minorEastAsia"/>
        </w:rPr>
        <w:t>条　システム保守の実施に伴いソフトウェアを修正した場合は、必要に応じて設計書類（機能設計書，プログラム設計書，運用設計書）を改訂するものとする。</w:t>
      </w:r>
    </w:p>
    <w:p>
      <w:pPr>
        <w:pStyle w:val="0"/>
        <w:keepNext w:val="1"/>
        <w:keepLines w:val="0"/>
        <w:widowControl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（マニュアルの改訂）</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22</w:t>
      </w:r>
      <w:r>
        <w:rPr>
          <w:rFonts w:hint="eastAsia" w:asciiTheme="minorEastAsia" w:hAnsiTheme="minorEastAsia" w:eastAsiaTheme="minorEastAsia"/>
        </w:rPr>
        <w:t>条　運用サポートで寄せられた内容を整理し、操作マニュアル及び運用マニュアル（電子ヘルプを含む）を改訂するものとする。</w:t>
      </w:r>
    </w:p>
    <w:p>
      <w:pPr>
        <w:pStyle w:val="0"/>
        <w:keepLines w:val="0"/>
        <w:jc w:val="left"/>
        <w:rPr>
          <w:rFonts w:hint="default" w:asciiTheme="minorEastAsia" w:hAnsiTheme="minorEastAsia" w:eastAsiaTheme="minorEastAsia"/>
          <w:dstrike w:val="1"/>
        </w:rPr>
      </w:pPr>
      <w:r>
        <w:rPr>
          <w:rFonts w:hint="default" w:asciiTheme="minorEastAsia" w:hAnsiTheme="minorEastAsia" w:eastAsiaTheme="minorEastAsia"/>
          <w:dstrike w:val="1"/>
        </w:rPr>
        <w:br w:type="page"/>
      </w:r>
    </w:p>
    <w:p>
      <w:pPr>
        <w:pStyle w:val="0"/>
        <w:keepLines w:val="0"/>
        <w:widowControl w:val="0"/>
        <w:autoSpaceDE w:val="0"/>
        <w:autoSpaceDN w:val="0"/>
        <w:ind w:left="249" w:hanging="249" w:hangingChars="100"/>
        <w:jc w:val="center"/>
        <w:rPr>
          <w:rFonts w:hint="default" w:asciiTheme="minorEastAsia" w:hAnsiTheme="minorEastAsia" w:eastAsiaTheme="minorEastAsia"/>
          <w:sz w:val="24"/>
        </w:rPr>
      </w:pPr>
      <w:r>
        <w:rPr>
          <w:rFonts w:hint="eastAsia" w:asciiTheme="minorEastAsia" w:hAnsiTheme="minorEastAsia" w:eastAsiaTheme="minorEastAsia"/>
          <w:sz w:val="24"/>
        </w:rPr>
        <w:t>第３章</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関連データセットアップ等</w:t>
      </w:r>
    </w:p>
    <w:p>
      <w:pPr>
        <w:pStyle w:val="0"/>
        <w:keepLines w:val="0"/>
        <w:widowControl w:val="0"/>
        <w:autoSpaceDE w:val="0"/>
        <w:autoSpaceDN w:val="0"/>
        <w:ind w:left="219" w:hanging="219" w:hangingChars="10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（表札・目標物等データのセットアップ）</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23</w:t>
      </w:r>
      <w:r>
        <w:rPr>
          <w:rFonts w:hint="eastAsia" w:asciiTheme="minorEastAsia" w:hAnsiTheme="minorEastAsia" w:eastAsiaTheme="minorEastAsia"/>
        </w:rPr>
        <w:t>条　別業務で更新された表札・目標物等のデータを、サーバにセットアップし、システムを運用するために必要な設定調整、動作確認等を行うものとする。更新回数は、表札は年１回、目標物データは年２回までとする。</w:t>
      </w:r>
    </w:p>
    <w:p>
      <w:pPr>
        <w:pStyle w:val="0"/>
        <w:keepLines w:val="0"/>
        <w:widowControl w:val="0"/>
        <w:autoSpaceDE w:val="0"/>
        <w:autoSpaceDN w:val="0"/>
        <w:ind w:left="219" w:hanging="219" w:hangingChars="100"/>
        <w:rPr>
          <w:rFonts w:hint="default" w:asciiTheme="minorEastAsia" w:hAnsiTheme="minorEastAsia" w:eastAsiaTheme="minorEastAsia"/>
        </w:rPr>
      </w:pPr>
    </w:p>
    <w:p>
      <w:pPr>
        <w:pStyle w:val="0"/>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（更新済み共用空間データのセットアップ）</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24</w:t>
      </w:r>
      <w:r>
        <w:rPr>
          <w:rFonts w:hint="eastAsia" w:asciiTheme="minorEastAsia" w:hAnsiTheme="minorEastAsia" w:eastAsiaTheme="minorEastAsia"/>
        </w:rPr>
        <w:t>条　発注者が貸与する更新済み共用空間データ（地番図，道路骨格，建物，行政界，その他地形，デジタルオルソ他）を発注者のサーバにセットアップし、システムを運用するために必要な設定調整等を行うものとする。更新回数は年２回までと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rPr>
          <w:rFonts w:hint="default" w:asciiTheme="minorEastAsia" w:hAnsiTheme="minorEastAsia" w:eastAsiaTheme="minorEastAsia"/>
        </w:rPr>
      </w:pPr>
      <w:r>
        <w:rPr>
          <w:rFonts w:hint="eastAsia" w:asciiTheme="minorEastAsia" w:hAnsiTheme="minorEastAsia" w:eastAsiaTheme="minorEastAsia"/>
        </w:rPr>
        <w:t>（更新作業回数のカウント方法）</w:t>
      </w:r>
    </w:p>
    <w:p>
      <w:pPr>
        <w:pStyle w:val="0"/>
        <w:keepLines w:val="0"/>
        <w:widowControl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25</w:t>
      </w:r>
      <w:r>
        <w:rPr>
          <w:rFonts w:hint="eastAsia" w:asciiTheme="minorEastAsia" w:hAnsiTheme="minorEastAsia" w:eastAsiaTheme="minorEastAsia"/>
        </w:rPr>
        <w:t>条　地図サービス更新、図式設定更新、搭載データ更新、図面様式更新における更新作業回数のカウント方法は、発注者からの作業対象ごとの指示回数を単位とする。なお、発注者の職員が更新を行って、その結果を受注者に報告するような場合は、更新作業回数のカウントには含まないものとする。</w:t>
      </w:r>
    </w:p>
    <w:p>
      <w:pPr>
        <w:pStyle w:val="0"/>
        <w:keepLines w:val="0"/>
        <w:widowControl w:val="0"/>
        <w:ind w:firstLine="438" w:firstLineChars="200"/>
        <w:jc w:val="left"/>
        <w:rPr>
          <w:rFonts w:hint="default" w:asciiTheme="minorEastAsia" w:hAnsiTheme="minorEastAsia" w:eastAsiaTheme="minorEastAsia"/>
        </w:rPr>
      </w:pPr>
      <w:r>
        <w:rPr>
          <w:rFonts w:hint="eastAsia" w:asciiTheme="minorEastAsia" w:hAnsiTheme="minorEastAsia" w:eastAsiaTheme="minorEastAsia"/>
        </w:rPr>
        <w:t>（例：同じ地図サービスに対して異なる時期に２回更新した場合、２回とカウント）</w:t>
      </w:r>
    </w:p>
    <w:p>
      <w:pPr>
        <w:pStyle w:val="0"/>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（例：新たなデータを搭載して同時に図式設定を更新した場合、２回とカウント）</w:t>
      </w:r>
    </w:p>
    <w:p>
      <w:pPr>
        <w:pStyle w:val="0"/>
        <w:keepLines w:val="0"/>
        <w:widowControl w:val="0"/>
        <w:jc w:val="left"/>
        <w:rPr>
          <w:rFonts w:hint="default" w:asciiTheme="minorEastAsia" w:hAnsiTheme="minorEastAsia" w:eastAsiaTheme="minorEastAsia"/>
        </w:rPr>
      </w:pPr>
    </w:p>
    <w:p>
      <w:pPr>
        <w:pStyle w:val="0"/>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（共用主題データのセットアップ）</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26</w:t>
      </w:r>
      <w:r>
        <w:rPr>
          <w:rFonts w:hint="eastAsia" w:asciiTheme="minorEastAsia" w:hAnsiTheme="minorEastAsia" w:eastAsiaTheme="minorEastAsia"/>
        </w:rPr>
        <w:t>条　発注者の指示に基づき、受注者は共用主題データを発注者のサーバにセットアップし、システムを運用するために必要な設定調整、動作確認等を行うものとする。搭載データの更新作業回数は年６回までとする。</w:t>
      </w:r>
    </w:p>
    <w:p>
      <w:pPr>
        <w:pStyle w:val="0"/>
        <w:keepLines w:val="0"/>
        <w:widowControl w:val="0"/>
        <w:jc w:val="left"/>
        <w:rPr>
          <w:rFonts w:hint="default" w:asciiTheme="minorEastAsia" w:hAnsiTheme="minorEastAsia" w:eastAsiaTheme="minorEastAsia"/>
        </w:rPr>
      </w:pPr>
    </w:p>
    <w:p>
      <w:pPr>
        <w:pStyle w:val="0"/>
        <w:keepLines w:val="0"/>
        <w:widowControl w:val="0"/>
        <w:jc w:val="left"/>
        <w:rPr>
          <w:rFonts w:hint="default" w:asciiTheme="minorEastAsia" w:hAnsiTheme="minorEastAsia" w:eastAsiaTheme="minorEastAsia"/>
        </w:rPr>
      </w:pPr>
      <w:r>
        <w:rPr>
          <w:rFonts w:hint="eastAsia" w:asciiTheme="minorEastAsia" w:hAnsiTheme="minorEastAsia" w:eastAsiaTheme="minorEastAsia"/>
        </w:rPr>
        <w:t>（地番図分納データのセットアップ）</w:t>
      </w:r>
    </w:p>
    <w:p>
      <w:pPr>
        <w:pStyle w:val="0"/>
        <w:keepLines w:val="0"/>
        <w:widowControl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27</w:t>
      </w:r>
      <w:r>
        <w:rPr>
          <w:rFonts w:hint="eastAsia" w:asciiTheme="minorEastAsia" w:hAnsiTheme="minorEastAsia" w:eastAsiaTheme="minorEastAsia"/>
        </w:rPr>
        <w:t>条　発注者の指示に基づき、受注者は地番図分納データを発注者のサーバにセットアップし、システムを運用するために必要な設定調整、動作確認等を行うものとする。データの搭載作業回数は年３回までとする。</w:t>
      </w:r>
    </w:p>
    <w:p>
      <w:pPr>
        <w:pStyle w:val="0"/>
        <w:keepLines w:val="0"/>
        <w:widowControl w:val="0"/>
        <w:jc w:val="left"/>
        <w:rPr>
          <w:rFonts w:hint="default" w:asciiTheme="minorEastAsia" w:hAnsiTheme="minorEastAsia" w:eastAsiaTheme="minorEastAsia"/>
        </w:rPr>
      </w:pPr>
    </w:p>
    <w:p>
      <w:pPr>
        <w:pStyle w:val="0"/>
        <w:keepLines w:val="0"/>
        <w:widowControl w:val="0"/>
        <w:rPr>
          <w:rFonts w:hint="default" w:asciiTheme="minorEastAsia" w:hAnsiTheme="minorEastAsia" w:eastAsiaTheme="minorEastAsia"/>
        </w:rPr>
      </w:pPr>
      <w:r>
        <w:rPr>
          <w:rFonts w:hint="eastAsia" w:asciiTheme="minorEastAsia" w:hAnsiTheme="minorEastAsia" w:eastAsiaTheme="minorEastAsia"/>
        </w:rPr>
        <w:t>（検索用データセットアップ）</w:t>
      </w:r>
    </w:p>
    <w:p>
      <w:pPr>
        <w:pStyle w:val="0"/>
        <w:keepLines w:val="0"/>
        <w:widowControl w:val="0"/>
        <w:ind w:left="438" w:hanging="438"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28</w:t>
      </w:r>
      <w:r>
        <w:rPr>
          <w:rFonts w:hint="eastAsia" w:asciiTheme="minorEastAsia" w:hAnsiTheme="minorEastAsia" w:eastAsiaTheme="minorEastAsia"/>
        </w:rPr>
        <w:t>条　発注者が貸与する検索用データ（住所検索用，目標物検索用，地番検索用）を発注者のサーバにセットアップし、システムの運用に必要な設定調整、動作確認等を行うものとする。セットアップの回数は年２回までとする。</w:t>
      </w:r>
    </w:p>
    <w:p>
      <w:pPr>
        <w:pStyle w:val="0"/>
        <w:keepLines w:val="0"/>
        <w:widowControl w:val="0"/>
        <w:jc w:val="left"/>
        <w:rPr>
          <w:rFonts w:hint="default" w:asciiTheme="minorEastAsia" w:hAnsiTheme="minorEastAsia" w:eastAsiaTheme="minorEastAsia"/>
        </w:rPr>
      </w:pPr>
    </w:p>
    <w:p>
      <w:pPr>
        <w:pStyle w:val="0"/>
        <w:keepLines w:val="0"/>
        <w:widowControl w:val="0"/>
        <w:autoSpaceDE w:val="0"/>
        <w:autoSpaceDN w:val="0"/>
        <w:ind w:left="219" w:hanging="219" w:hangingChars="100"/>
        <w:rPr>
          <w:rFonts w:hint="default" w:asciiTheme="minorEastAsia" w:hAnsiTheme="minorEastAsia" w:eastAsiaTheme="minorEastAsia"/>
        </w:rPr>
      </w:pPr>
      <w:r>
        <w:rPr>
          <w:rFonts w:hint="eastAsia" w:asciiTheme="minorEastAsia" w:hAnsiTheme="minorEastAsia" w:eastAsiaTheme="minorEastAsia"/>
        </w:rPr>
        <w:t>（地図サービス更新）</w:t>
      </w:r>
    </w:p>
    <w:p>
      <w:pPr>
        <w:pStyle w:val="0"/>
        <w:keepLines w:val="0"/>
        <w:widowControl w:val="0"/>
        <w:autoSpaceDE w:val="0"/>
        <w:autoSpaceDN w:val="0"/>
        <w:ind w:left="438" w:hanging="438"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29</w:t>
      </w:r>
      <w:r>
        <w:rPr>
          <w:rFonts w:hint="eastAsia" w:asciiTheme="minorEastAsia" w:hAnsiTheme="minorEastAsia" w:eastAsiaTheme="minorEastAsia"/>
        </w:rPr>
        <w:t>条　発注者の指示に基づき、受注者は財政</w:t>
      </w:r>
      <w:r>
        <w:rPr>
          <w:rFonts w:hint="eastAsia" w:asciiTheme="minorEastAsia" w:hAnsiTheme="minorEastAsia" w:eastAsiaTheme="minorEastAsia"/>
        </w:rPr>
        <w:t>GIS</w:t>
      </w:r>
      <w:r>
        <w:rPr>
          <w:rFonts w:hint="eastAsia" w:asciiTheme="minorEastAsia" w:hAnsiTheme="minorEastAsia" w:eastAsiaTheme="minorEastAsia"/>
        </w:rPr>
        <w:t>の設定を更新（追加</w:t>
      </w:r>
      <w:r>
        <w:rPr>
          <w:rFonts w:hint="eastAsia" w:asciiTheme="minorEastAsia" w:hAnsiTheme="minorEastAsia" w:eastAsiaTheme="minorEastAsia"/>
        </w:rPr>
        <w:t>/</w:t>
      </w:r>
      <w:r>
        <w:rPr>
          <w:rFonts w:hint="eastAsia" w:asciiTheme="minorEastAsia" w:hAnsiTheme="minorEastAsia" w:eastAsiaTheme="minorEastAsia"/>
        </w:rPr>
        <w:t>変更</w:t>
      </w:r>
      <w:r>
        <w:rPr>
          <w:rFonts w:hint="eastAsia" w:asciiTheme="minorEastAsia" w:hAnsiTheme="minorEastAsia" w:eastAsiaTheme="minorEastAsia"/>
        </w:rPr>
        <w:t>/</w:t>
      </w:r>
      <w:r>
        <w:rPr>
          <w:rFonts w:hint="eastAsia" w:asciiTheme="minorEastAsia" w:hAnsiTheme="minorEastAsia" w:eastAsiaTheme="minorEastAsia"/>
        </w:rPr>
        <w:t>削除）するものとする。地図サービス設定の更新にあたっては、一定期間仮の地図サービスを用意するなど、業務への影響を最小限に留めることに配慮するものとする。地図サービス設定の更新作業は、定期点検作業時に対応できる範囲で行うものとする。</w:t>
      </w:r>
    </w:p>
    <w:p>
      <w:pPr>
        <w:pStyle w:val="0"/>
        <w:keepLines w:val="0"/>
        <w:widowControl w:val="0"/>
        <w:jc w:val="left"/>
        <w:rPr>
          <w:rFonts w:hint="default" w:asciiTheme="minorEastAsia" w:hAnsiTheme="minorEastAsia" w:eastAsiaTheme="minorEastAsia"/>
        </w:rPr>
      </w:pPr>
    </w:p>
    <w:p>
      <w:pPr>
        <w:pStyle w:val="0"/>
        <w:keepNext w:val="1"/>
        <w:keepLines w:val="0"/>
        <w:widowControl w:val="0"/>
        <w:rPr>
          <w:rFonts w:hint="default" w:asciiTheme="minorEastAsia" w:hAnsiTheme="minorEastAsia" w:eastAsiaTheme="minorEastAsia"/>
        </w:rPr>
      </w:pPr>
      <w:r>
        <w:rPr>
          <w:rFonts w:hint="eastAsia" w:asciiTheme="minorEastAsia" w:hAnsiTheme="minorEastAsia" w:eastAsiaTheme="minorEastAsia"/>
        </w:rPr>
        <w:t>（図面様式更新）</w:t>
      </w:r>
    </w:p>
    <w:p>
      <w:pPr>
        <w:pStyle w:val="0"/>
        <w:keepLines w:val="0"/>
        <w:widowControl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30</w:t>
      </w:r>
      <w:r>
        <w:rPr>
          <w:rFonts w:hint="eastAsia" w:asciiTheme="minorEastAsia" w:hAnsiTheme="minorEastAsia" w:eastAsiaTheme="minorEastAsia"/>
        </w:rPr>
        <w:t>条　発注者の指示に基づき、受注者は図面様式を更新（追加</w:t>
      </w:r>
      <w:r>
        <w:rPr>
          <w:rFonts w:hint="eastAsia" w:asciiTheme="minorEastAsia" w:hAnsiTheme="minorEastAsia" w:eastAsiaTheme="minorEastAsia"/>
        </w:rPr>
        <w:t>/</w:t>
      </w:r>
      <w:r>
        <w:rPr>
          <w:rFonts w:hint="eastAsia" w:asciiTheme="minorEastAsia" w:hAnsiTheme="minorEastAsia" w:eastAsiaTheme="minorEastAsia"/>
        </w:rPr>
        <w:t>変更</w:t>
      </w:r>
      <w:r>
        <w:rPr>
          <w:rFonts w:hint="eastAsia" w:asciiTheme="minorEastAsia" w:hAnsiTheme="minorEastAsia" w:eastAsiaTheme="minorEastAsia"/>
        </w:rPr>
        <w:t>/</w:t>
      </w:r>
      <w:r>
        <w:rPr>
          <w:rFonts w:hint="eastAsia" w:asciiTheme="minorEastAsia" w:hAnsiTheme="minorEastAsia" w:eastAsiaTheme="minorEastAsia"/>
        </w:rPr>
        <w:t>削除）するものとする。図面様式の更新作業回数は年</w:t>
      </w:r>
      <w:r>
        <w:rPr>
          <w:rFonts w:hint="eastAsia" w:asciiTheme="minorEastAsia" w:hAnsiTheme="minorEastAsia" w:eastAsiaTheme="minorEastAsia"/>
        </w:rPr>
        <w:t>12</w:t>
      </w:r>
      <w:r>
        <w:rPr>
          <w:rFonts w:hint="eastAsia" w:asciiTheme="minorEastAsia" w:hAnsiTheme="minorEastAsia" w:eastAsiaTheme="minorEastAsia"/>
        </w:rPr>
        <w:t>回（うち、追加は２回）までとする。</w:t>
      </w:r>
    </w:p>
    <w:p>
      <w:pPr>
        <w:pStyle w:val="0"/>
        <w:keepLines w:val="0"/>
        <w:widowControl w:val="0"/>
        <w:autoSpaceDE w:val="0"/>
        <w:autoSpaceDN w:val="0"/>
        <w:rPr>
          <w:rFonts w:hint="default" w:asciiTheme="minorEastAsia" w:hAnsiTheme="minorEastAsia" w:eastAsiaTheme="minorEastAsia"/>
        </w:rPr>
      </w:pPr>
    </w:p>
    <w:p>
      <w:pPr>
        <w:pStyle w:val="0"/>
        <w:keepLines w:val="0"/>
        <w:widowControl w:val="0"/>
        <w:rPr>
          <w:rFonts w:hint="default" w:asciiTheme="minorEastAsia" w:hAnsiTheme="minorEastAsia" w:eastAsiaTheme="minorEastAsia"/>
        </w:rPr>
      </w:pPr>
      <w:r>
        <w:rPr>
          <w:rFonts w:hint="eastAsia" w:asciiTheme="minorEastAsia" w:hAnsiTheme="minorEastAsia" w:eastAsiaTheme="minorEastAsia"/>
        </w:rPr>
        <w:t>（土地・家屋マスタデータセットアップ）</w:t>
      </w:r>
    </w:p>
    <w:p>
      <w:pPr>
        <w:pStyle w:val="0"/>
        <w:keepLines w:val="0"/>
        <w:widowControl w:val="0"/>
        <w:ind w:left="438" w:hanging="438"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31</w:t>
      </w:r>
      <w:r>
        <w:rPr>
          <w:rFonts w:hint="eastAsia" w:asciiTheme="minorEastAsia" w:hAnsiTheme="minorEastAsia" w:eastAsiaTheme="minorEastAsia"/>
        </w:rPr>
        <w:t>条　発注者のホストから出力して貸与する土地・家屋マスタデータを加工して、発注者のサーバにセットアップし、システムの運用に必要な設定調整、動作確認等を行うものとする。セットアップの回数は年２回とする。</w:t>
      </w:r>
    </w:p>
    <w:p>
      <w:pPr>
        <w:pStyle w:val="0"/>
        <w:keepLines w:val="0"/>
        <w:widowControl w:val="0"/>
        <w:rPr>
          <w:rFonts w:hint="default" w:asciiTheme="minorEastAsia" w:hAnsiTheme="minorEastAsia" w:eastAsiaTheme="minorEastAsia"/>
        </w:rPr>
      </w:pPr>
    </w:p>
    <w:p>
      <w:pPr>
        <w:pStyle w:val="0"/>
        <w:keepLines w:val="0"/>
        <w:widowControl w:val="0"/>
        <w:rPr>
          <w:rFonts w:hint="default" w:asciiTheme="minorEastAsia" w:hAnsiTheme="minorEastAsia" w:eastAsiaTheme="minorEastAsia"/>
        </w:rPr>
      </w:pPr>
      <w:r>
        <w:rPr>
          <w:rFonts w:hint="eastAsia" w:asciiTheme="minorEastAsia" w:hAnsiTheme="minorEastAsia" w:eastAsiaTheme="minorEastAsia"/>
        </w:rPr>
        <w:t>（土地評価関連データセットアップ）</w:t>
      </w:r>
    </w:p>
    <w:p>
      <w:pPr>
        <w:pStyle w:val="0"/>
        <w:keepLines w:val="0"/>
        <w:widowControl w:val="0"/>
        <w:autoSpaceDE w:val="0"/>
        <w:autoSpaceDN w:val="0"/>
        <w:ind w:left="438" w:hanging="438"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32</w:t>
      </w:r>
      <w:r>
        <w:rPr>
          <w:rFonts w:hint="eastAsia" w:asciiTheme="minorEastAsia" w:hAnsiTheme="minorEastAsia" w:eastAsiaTheme="minorEastAsia"/>
        </w:rPr>
        <w:t>条　発注者が貸与する土地評価関連データを発注者のサーバにセットアップし、システムの運用に必要な設定調整、動作確認等を行うものとする。セットアップの回数は概ね年２回とする。</w:t>
      </w:r>
    </w:p>
    <w:p>
      <w:pPr>
        <w:pStyle w:val="0"/>
        <w:keepLines w:val="0"/>
        <w:widowControl w:val="0"/>
        <w:autoSpaceDE w:val="0"/>
        <w:autoSpaceDN w:val="0"/>
        <w:ind w:left="219" w:hanging="219" w:hangingChars="100"/>
        <w:rPr>
          <w:rFonts w:hint="default" w:asciiTheme="minorEastAsia" w:hAnsiTheme="minorEastAsia" w:eastAsiaTheme="minorEastAsia"/>
        </w:rPr>
      </w:pPr>
    </w:p>
    <w:p>
      <w:pPr>
        <w:pStyle w:val="0"/>
        <w:keepLines w:val="0"/>
        <w:widowControl w:val="0"/>
        <w:rPr>
          <w:rFonts w:hint="default" w:asciiTheme="minorEastAsia" w:hAnsiTheme="minorEastAsia" w:eastAsiaTheme="minorEastAsia"/>
        </w:rPr>
      </w:pPr>
      <w:r>
        <w:rPr>
          <w:rFonts w:hint="eastAsia" w:asciiTheme="minorEastAsia" w:hAnsiTheme="minorEastAsia" w:eastAsiaTheme="minorEastAsia"/>
        </w:rPr>
        <w:t>（地籍図ラスタデータセットアップ）</w:t>
      </w:r>
    </w:p>
    <w:p>
      <w:pPr>
        <w:pStyle w:val="0"/>
        <w:keepLines w:val="0"/>
        <w:widowControl w:val="0"/>
        <w:ind w:left="438" w:hanging="438"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33</w:t>
      </w:r>
      <w:r>
        <w:rPr>
          <w:rFonts w:hint="eastAsia" w:asciiTheme="minorEastAsia" w:hAnsiTheme="minorEastAsia" w:eastAsiaTheme="minorEastAsia"/>
        </w:rPr>
        <w:t>条　発注者が貸与する地籍図ラスタデータを発注者のサーバにセットアップし、システムの運用に必要な設定調整、動作確認等を行うものとする。セットアップの回数は概ね年２回とする。</w:t>
      </w:r>
    </w:p>
    <w:p>
      <w:pPr>
        <w:pStyle w:val="0"/>
        <w:keepLines w:val="0"/>
        <w:widowControl w:val="0"/>
        <w:ind w:left="438" w:hanging="438" w:hangingChars="200"/>
        <w:rPr>
          <w:rFonts w:hint="default" w:asciiTheme="minorEastAsia" w:hAnsiTheme="minorEastAsia" w:eastAsiaTheme="minorEastAsia"/>
        </w:rPr>
      </w:pPr>
    </w:p>
    <w:p>
      <w:pPr>
        <w:pStyle w:val="0"/>
        <w:keepLines w:val="0"/>
        <w:widowControl w:val="0"/>
        <w:ind w:left="438" w:hanging="438" w:hangingChars="200"/>
        <w:rPr>
          <w:rFonts w:hint="default" w:asciiTheme="minorEastAsia" w:hAnsiTheme="minorEastAsia" w:eastAsiaTheme="minorEastAsia"/>
        </w:rPr>
      </w:pPr>
      <w:r>
        <w:rPr>
          <w:rFonts w:hint="eastAsia" w:asciiTheme="minorEastAsia" w:hAnsiTheme="minorEastAsia" w:eastAsiaTheme="minorEastAsia"/>
        </w:rPr>
        <w:t>（建物及び固定資産家屋番号の出力）</w:t>
      </w:r>
    </w:p>
    <w:p>
      <w:pPr>
        <w:pStyle w:val="0"/>
        <w:keepLines w:val="0"/>
        <w:widowControl w:val="0"/>
        <w:ind w:left="438" w:hanging="438"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34</w:t>
      </w:r>
      <w:r>
        <w:rPr>
          <w:rFonts w:hint="eastAsia" w:asciiTheme="minorEastAsia" w:hAnsiTheme="minorEastAsia" w:eastAsiaTheme="minorEastAsia"/>
        </w:rPr>
        <w:t>条　システムで更新を行う建物及び固定資産家屋番号については、５月、９月、</w:t>
      </w:r>
      <w:r>
        <w:rPr>
          <w:rFonts w:hint="eastAsia" w:asciiTheme="minorEastAsia" w:hAnsiTheme="minorEastAsia" w:eastAsiaTheme="minorEastAsia"/>
        </w:rPr>
        <w:t>11</w:t>
      </w:r>
      <w:r>
        <w:rPr>
          <w:rFonts w:hint="eastAsia" w:asciiTheme="minorEastAsia" w:hAnsiTheme="minorEastAsia" w:eastAsiaTheme="minorEastAsia"/>
        </w:rPr>
        <w:t>月、２月の年４回サーバから出力し、シェープファイル形式で発注者へ提出するものとする。</w:t>
      </w:r>
    </w:p>
    <w:p>
      <w:pPr>
        <w:pStyle w:val="0"/>
        <w:keepLines w:val="0"/>
        <w:widowControl w:val="0"/>
        <w:ind w:left="438" w:hanging="438" w:hangingChars="200"/>
        <w:rPr>
          <w:rFonts w:hint="default" w:asciiTheme="minorEastAsia" w:hAnsiTheme="minorEastAsia" w:eastAsiaTheme="minorEastAsia"/>
        </w:rPr>
      </w:pPr>
    </w:p>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（砂防指定地のレイヤの更新）</w:t>
      </w:r>
    </w:p>
    <w:p>
      <w:pPr>
        <w:pStyle w:val="0"/>
        <w:keepLines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35</w:t>
      </w:r>
      <w:r>
        <w:rPr>
          <w:rFonts w:hint="eastAsia" w:asciiTheme="minorEastAsia" w:hAnsiTheme="minorEastAsia" w:eastAsiaTheme="minorEastAsia"/>
        </w:rPr>
        <w:t>条　発注者の指示に基づき、受注者は砂防指定地のレイヤに追加及び削除等の修正を行う。資料提供は年２～３回、レイヤ搭載は年</w:t>
      </w:r>
      <w:r>
        <w:rPr>
          <w:rFonts w:hint="eastAsia" w:asciiTheme="minorEastAsia" w:hAnsiTheme="minorEastAsia" w:eastAsiaTheme="minorEastAsia"/>
        </w:rPr>
        <w:t>1</w:t>
      </w:r>
      <w:r>
        <w:rPr>
          <w:rFonts w:hint="eastAsia" w:asciiTheme="minorEastAsia" w:hAnsiTheme="minorEastAsia" w:eastAsiaTheme="minorEastAsia"/>
        </w:rPr>
        <w:t>回とする</w:t>
      </w:r>
      <w:bookmarkStart w:id="1" w:name="_GoBack"/>
      <w:bookmarkEnd w:id="1"/>
      <w:r>
        <w:rPr>
          <w:rFonts w:hint="eastAsia" w:asciiTheme="minorEastAsia" w:hAnsiTheme="minorEastAsia" w:eastAsiaTheme="minorEastAsia"/>
        </w:rPr>
        <w:t>。</w:t>
      </w:r>
    </w:p>
    <w:p>
      <w:pPr>
        <w:pStyle w:val="0"/>
        <w:keepLines w:val="0"/>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keepLines w:val="0"/>
        <w:widowControl w:val="0"/>
        <w:autoSpaceDE w:val="0"/>
        <w:autoSpaceDN w:val="0"/>
        <w:ind w:left="249" w:hanging="249" w:hangingChars="100"/>
        <w:jc w:val="center"/>
        <w:rPr>
          <w:rFonts w:hint="default" w:asciiTheme="minorEastAsia" w:hAnsiTheme="minorEastAsia" w:eastAsiaTheme="minorEastAsia"/>
          <w:sz w:val="24"/>
        </w:rPr>
      </w:pPr>
      <w:r>
        <w:rPr>
          <w:rFonts w:hint="eastAsia" w:asciiTheme="minorEastAsia" w:hAnsiTheme="minorEastAsia" w:eastAsiaTheme="minorEastAsia"/>
          <w:sz w:val="24"/>
        </w:rPr>
        <w:t>第４章</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　の　他</w:t>
      </w:r>
    </w:p>
    <w:p>
      <w:pPr>
        <w:pStyle w:val="0"/>
        <w:keepLines w:val="0"/>
        <w:widowControl w:val="0"/>
        <w:autoSpaceDE w:val="0"/>
        <w:autoSpaceDN w:val="0"/>
        <w:ind w:left="219" w:hanging="219" w:hangingChars="10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（管理者研修）</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36</w:t>
      </w:r>
      <w:r>
        <w:rPr>
          <w:rFonts w:hint="eastAsia" w:asciiTheme="minorEastAsia" w:hAnsiTheme="minorEastAsia" w:eastAsiaTheme="minorEastAsia"/>
        </w:rPr>
        <w:t>条　管理者向けに必要に応じて研修を実施するものとする。詳細は発注者と受注者の協議の上、決定することとする。</w:t>
      </w:r>
    </w:p>
    <w:p>
      <w:pPr>
        <w:pStyle w:val="0"/>
        <w:keepLines w:val="0"/>
        <w:widowControl w:val="0"/>
        <w:autoSpaceDE w:val="0"/>
        <w:autoSpaceDN w:val="0"/>
        <w:rPr>
          <w:rFonts w:hint="default" w:asciiTheme="minorEastAsia" w:hAnsiTheme="minorEastAsia" w:eastAsiaTheme="minorEastAsia"/>
        </w:rPr>
      </w:pPr>
    </w:p>
    <w:p>
      <w:pPr>
        <w:pStyle w:val="0"/>
        <w:keepNext w:val="1"/>
        <w:keepLines w:val="0"/>
        <w:widowControl w:val="0"/>
        <w:tabs>
          <w:tab w:val="left" w:leader="none" w:pos="900"/>
        </w:tabs>
        <w:autoSpaceDE w:val="0"/>
        <w:autoSpaceDN w:val="0"/>
        <w:rPr>
          <w:rFonts w:hint="default" w:asciiTheme="minorEastAsia" w:hAnsiTheme="minorEastAsia" w:eastAsiaTheme="minorEastAsia"/>
        </w:rPr>
      </w:pPr>
      <w:r>
        <w:rPr>
          <w:rFonts w:hint="eastAsia" w:asciiTheme="minorEastAsia" w:hAnsiTheme="minorEastAsia" w:eastAsiaTheme="minorEastAsia"/>
        </w:rPr>
        <w:t>（前年度業務の引継ぎ）</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37</w:t>
      </w:r>
      <w:r>
        <w:rPr>
          <w:rFonts w:hint="eastAsia" w:asciiTheme="minorEastAsia" w:hAnsiTheme="minorEastAsia" w:eastAsiaTheme="minorEastAsia"/>
        </w:rPr>
        <w:t>条　受注者は、前年度の業務で発注者が承認した課題・障害・要望等を本業務に引き継ぐものとする。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tabs>
          <w:tab w:val="left" w:leader="none" w:pos="900"/>
        </w:tabs>
        <w:autoSpaceDE w:val="0"/>
        <w:autoSpaceDN w:val="0"/>
        <w:rPr>
          <w:rFonts w:hint="default" w:asciiTheme="minorEastAsia" w:hAnsiTheme="minorEastAsia" w:eastAsiaTheme="minorEastAsia"/>
        </w:rPr>
      </w:pPr>
      <w:r>
        <w:rPr>
          <w:rFonts w:hint="eastAsia" w:asciiTheme="minorEastAsia" w:hAnsiTheme="minorEastAsia" w:eastAsiaTheme="minorEastAsia"/>
        </w:rPr>
        <w:t>（定例業務報告会）</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38</w:t>
      </w:r>
      <w:r>
        <w:rPr>
          <w:rFonts w:hint="eastAsia" w:asciiTheme="minorEastAsia" w:hAnsiTheme="minorEastAsia" w:eastAsiaTheme="minorEastAsia"/>
        </w:rPr>
        <w:t>条　業務の進捗状況、定期点検作業の結果、課題・障害・要望等への対応状況を報告及び協議するための定例業務報告会を計４回程度開催するものとする。</w:t>
      </w:r>
    </w:p>
    <w:p>
      <w:pPr>
        <w:pStyle w:val="0"/>
        <w:keepLines w:val="0"/>
        <w:widowControl w:val="0"/>
        <w:autoSpaceDE w:val="0"/>
        <w:autoSpaceDN w:val="0"/>
        <w:jc w:val="left"/>
        <w:rPr>
          <w:rFonts w:hint="default" w:asciiTheme="minorEastAsia" w:hAnsiTheme="minorEastAsia" w:eastAsiaTheme="minorEastAsia"/>
        </w:rPr>
      </w:pPr>
    </w:p>
    <w:p>
      <w:pPr>
        <w:pStyle w:val="0"/>
        <w:keepNext w:val="1"/>
        <w:keepLines w:val="0"/>
        <w:widowControl w:val="0"/>
        <w:tabs>
          <w:tab w:val="left" w:leader="none" w:pos="900"/>
        </w:tabs>
        <w:autoSpaceDE w:val="0"/>
        <w:autoSpaceDN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GIS</w:t>
      </w:r>
      <w:r>
        <w:rPr>
          <w:rFonts w:hint="eastAsia" w:asciiTheme="minorEastAsia" w:hAnsiTheme="minorEastAsia" w:eastAsiaTheme="minorEastAsia"/>
        </w:rPr>
        <w:t>コンサルティング）</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39</w:t>
      </w:r>
      <w:r>
        <w:rPr>
          <w:rFonts w:hint="eastAsia" w:asciiTheme="minorEastAsia" w:hAnsiTheme="minorEastAsia" w:eastAsiaTheme="minorEastAsia"/>
        </w:rPr>
        <w:t>条　発注者の求めに応じて、</w:t>
      </w:r>
      <w:r>
        <w:rPr>
          <w:rFonts w:hint="eastAsia" w:asciiTheme="minorEastAsia" w:hAnsiTheme="minorEastAsia" w:eastAsiaTheme="minorEastAsia"/>
        </w:rPr>
        <w:t>GIS</w:t>
      </w:r>
      <w:r>
        <w:rPr>
          <w:rFonts w:hint="eastAsia" w:asciiTheme="minorEastAsia" w:hAnsiTheme="minorEastAsia" w:eastAsiaTheme="minorEastAsia"/>
        </w:rPr>
        <w:t>に関する一般的な技術的サポート及び利活用促進方法その他の相談を受けるものとする。</w:t>
      </w:r>
    </w:p>
    <w:p>
      <w:pPr>
        <w:pStyle w:val="0"/>
        <w:keepLines w:val="0"/>
        <w:widowControl w:val="0"/>
        <w:autoSpaceDE w:val="0"/>
        <w:autoSpaceDN w:val="0"/>
        <w:jc w:val="left"/>
        <w:rPr>
          <w:rFonts w:hint="default" w:asciiTheme="minorEastAsia" w:hAnsiTheme="minorEastAsia" w:eastAsiaTheme="minorEastAsia"/>
        </w:rPr>
      </w:pPr>
    </w:p>
    <w:p>
      <w:pPr>
        <w:pStyle w:val="0"/>
        <w:keepLines w:val="0"/>
        <w:widowControl w:val="0"/>
        <w:rPr>
          <w:rFonts w:hint="default" w:asciiTheme="minorEastAsia" w:hAnsiTheme="minorEastAsia" w:eastAsiaTheme="minorEastAsia"/>
        </w:rPr>
      </w:pPr>
      <w:r>
        <w:rPr>
          <w:rFonts w:hint="eastAsia" w:asciiTheme="minorEastAsia" w:hAnsiTheme="minorEastAsia" w:eastAsiaTheme="minorEastAsia"/>
        </w:rPr>
        <w:t>（運用保守業務の対象外）</w:t>
      </w:r>
    </w:p>
    <w:p>
      <w:pPr>
        <w:pStyle w:val="0"/>
        <w:keepLines w:val="0"/>
        <w:widowControl w:val="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40</w:t>
      </w:r>
      <w:r>
        <w:rPr>
          <w:rFonts w:hint="eastAsia" w:asciiTheme="minorEastAsia" w:hAnsiTheme="minorEastAsia" w:eastAsiaTheme="minorEastAsia"/>
        </w:rPr>
        <w:t>条　以下の事項は、運用保守業務の対象外とする。</w:t>
      </w:r>
    </w:p>
    <w:p>
      <w:pPr>
        <w:pStyle w:val="0"/>
        <w:keepLines w:val="0"/>
        <w:widowControl w:val="0"/>
        <w:ind w:left="657" w:leftChars="200" w:hanging="219" w:hangingChars="100"/>
        <w:rPr>
          <w:rFonts w:hint="default" w:asciiTheme="minorEastAsia" w:hAnsiTheme="minorEastAsia" w:eastAsiaTheme="minorEastAsia"/>
        </w:rPr>
      </w:pPr>
      <w:r>
        <w:rPr>
          <w:rFonts w:hint="default" w:asciiTheme="minorEastAsia" w:hAnsiTheme="minorEastAsia" w:eastAsiaTheme="minorEastAsia"/>
        </w:rPr>
        <w:t xml:space="preserve">(1) </w:t>
      </w:r>
      <w:r>
        <w:rPr>
          <w:rFonts w:hint="eastAsia" w:asciiTheme="minorEastAsia" w:hAnsiTheme="minorEastAsia" w:eastAsiaTheme="minorEastAsia"/>
        </w:rPr>
        <w:t>受注者の承諾を得ずシステムを修理、移転著しく改造し、また他の装置を接続させ、あるいは装置を取外したことによる障害</w:t>
      </w:r>
    </w:p>
    <w:p>
      <w:pPr>
        <w:pStyle w:val="0"/>
        <w:keepLines w:val="0"/>
        <w:widowControl w:val="0"/>
        <w:ind w:firstLine="438" w:firstLineChars="200"/>
        <w:rPr>
          <w:rFonts w:hint="default" w:asciiTheme="minorEastAsia" w:hAnsiTheme="minorEastAsia" w:eastAsiaTheme="minorEastAsia"/>
        </w:rPr>
      </w:pPr>
      <w:r>
        <w:rPr>
          <w:rFonts w:hint="default" w:asciiTheme="minorEastAsia" w:hAnsiTheme="minorEastAsia" w:eastAsiaTheme="minorEastAsia"/>
        </w:rPr>
        <w:t xml:space="preserve">(2) </w:t>
      </w:r>
      <w:r>
        <w:rPr>
          <w:rFonts w:hint="eastAsia" w:asciiTheme="minorEastAsia" w:hAnsiTheme="minorEastAsia" w:eastAsiaTheme="minorEastAsia"/>
        </w:rPr>
        <w:t>運用保守範囲外のソフトウェアの機能追加</w:t>
      </w:r>
    </w:p>
    <w:p>
      <w:pPr>
        <w:pStyle w:val="0"/>
        <w:keepLines w:val="0"/>
        <w:widowControl w:val="0"/>
        <w:ind w:firstLine="438" w:firstLineChars="200"/>
        <w:rPr>
          <w:rFonts w:hint="default" w:asciiTheme="minorEastAsia" w:hAnsiTheme="minorEastAsia" w:eastAsiaTheme="minorEastAsia"/>
        </w:rPr>
      </w:pPr>
      <w:r>
        <w:rPr>
          <w:rFonts w:hint="default" w:asciiTheme="minorEastAsia" w:hAnsiTheme="minorEastAsia" w:eastAsiaTheme="minorEastAsia"/>
        </w:rPr>
        <w:t xml:space="preserve">(3) </w:t>
      </w:r>
      <w:r>
        <w:rPr>
          <w:rFonts w:hint="eastAsia" w:asciiTheme="minorEastAsia" w:hAnsiTheme="minorEastAsia" w:eastAsiaTheme="minorEastAsia"/>
        </w:rPr>
        <w:t>ハードウェアの移設・搬入・設置・現地調査作業</w:t>
      </w:r>
    </w:p>
    <w:p>
      <w:pPr>
        <w:pStyle w:val="0"/>
        <w:keepLines w:val="0"/>
        <w:widowControl w:val="0"/>
        <w:ind w:firstLine="438" w:firstLineChars="200"/>
        <w:rPr>
          <w:rFonts w:hint="default" w:asciiTheme="minorEastAsia" w:hAnsiTheme="minorEastAsia" w:eastAsiaTheme="minorEastAsia"/>
        </w:rPr>
      </w:pPr>
      <w:r>
        <w:rPr>
          <w:rFonts w:hint="default" w:asciiTheme="minorEastAsia" w:hAnsiTheme="minorEastAsia" w:eastAsiaTheme="minorEastAsia"/>
        </w:rPr>
        <w:t xml:space="preserve">(4) </w:t>
      </w:r>
      <w:r>
        <w:rPr>
          <w:rFonts w:hint="eastAsia" w:asciiTheme="minorEastAsia" w:hAnsiTheme="minorEastAsia" w:eastAsiaTheme="minorEastAsia"/>
        </w:rPr>
        <w:t>天災地変その他、発注者及び受注者いずれの責にも帰しがたい事由により発生した障害</w:t>
      </w:r>
    </w:p>
    <w:p>
      <w:pPr>
        <w:pStyle w:val="0"/>
        <w:keepLines w:val="0"/>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keepLines w:val="0"/>
        <w:widowControl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第５章</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成　果　品</w:t>
      </w:r>
    </w:p>
    <w:p>
      <w:pPr>
        <w:pStyle w:val="0"/>
        <w:keepLines w:val="0"/>
        <w:widowControl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（成果品）</w:t>
      </w:r>
    </w:p>
    <w:p>
      <w:pPr>
        <w:pStyle w:val="0"/>
        <w:keepLines w:val="0"/>
        <w:widowControl w:val="0"/>
        <w:autoSpaceDE w:val="0"/>
        <w:autoSpaceDN w:val="0"/>
        <w:ind w:left="438" w:hanging="438"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41</w:t>
      </w:r>
      <w:r>
        <w:rPr>
          <w:rFonts w:hint="eastAsia" w:asciiTheme="minorEastAsia" w:hAnsiTheme="minorEastAsia" w:eastAsiaTheme="minorEastAsia"/>
        </w:rPr>
        <w:t>条　本業務の成果品は、以下のとおりとする。</w:t>
      </w:r>
    </w:p>
    <w:p>
      <w:pPr>
        <w:pStyle w:val="0"/>
        <w:keepNext w:val="1"/>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システム運用保守</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ア　運用サポート記録簿</w:t>
      </w: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１式</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イ　定期点検作業報告書</w:t>
      </w:r>
      <w:r>
        <w:rPr>
          <w:rFonts w:hint="eastAsia" w:asciiTheme="minorEastAsia" w:hAnsiTheme="minorEastAsia" w:eastAsiaTheme="minorEastAsia"/>
        </w:rPr>
        <w:t xml:space="preserve"> ----------------------------------------------- </w:t>
      </w:r>
      <w:r>
        <w:rPr>
          <w:rFonts w:hint="eastAsia" w:asciiTheme="minorEastAsia" w:hAnsiTheme="minorEastAsia" w:eastAsiaTheme="minorEastAsia"/>
        </w:rPr>
        <w:t>１部</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ウ　月次報告書（障害復旧作業報告を含む）</w:t>
      </w:r>
      <w:r>
        <w:rPr>
          <w:rFonts w:hint="eastAsia" w:asciiTheme="minorEastAsia" w:hAnsiTheme="minorEastAsia" w:eastAsiaTheme="minorEastAsia"/>
        </w:rPr>
        <w:t xml:space="preserve"> ----------------------------- </w:t>
      </w:r>
      <w:r>
        <w:rPr>
          <w:rFonts w:hint="eastAsia" w:asciiTheme="minorEastAsia" w:hAnsiTheme="minorEastAsia" w:eastAsiaTheme="minorEastAsia"/>
        </w:rPr>
        <w:t>１部</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エ　障害対応管理表</w:t>
      </w:r>
      <w:r>
        <w:rPr>
          <w:rFonts w:hint="eastAsia" w:asciiTheme="minorEastAsia" w:hAnsiTheme="minorEastAsia" w:eastAsiaTheme="minorEastAsia"/>
        </w:rPr>
        <w:t xml:space="preserve"> -----------------------------------------------</w:t>
      </w:r>
      <w:r>
        <w:rPr>
          <w:rFonts w:hint="default"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１部</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オ　要望対応管理表</w:t>
      </w:r>
      <w:r>
        <w:rPr>
          <w:rFonts w:hint="eastAsia" w:asciiTheme="minorEastAsia" w:hAnsiTheme="minorEastAsia" w:eastAsiaTheme="minorEastAsia"/>
        </w:rPr>
        <w:t xml:space="preserve"> --------------------------------------------------- </w:t>
      </w:r>
      <w:r>
        <w:rPr>
          <w:rFonts w:hint="eastAsia" w:asciiTheme="minorEastAsia" w:hAnsiTheme="minorEastAsia" w:eastAsiaTheme="minorEastAsia"/>
        </w:rPr>
        <w:t>１部</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カ　システムソフトウェア（修正版）</w:t>
      </w: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１式</w:t>
      </w:r>
    </w:p>
    <w:p>
      <w:pPr>
        <w:pStyle w:val="0"/>
        <w:keepLines w:val="0"/>
        <w:widowControl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キ　システム設計書（改訂版）</w:t>
      </w: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１部</w:t>
      </w:r>
    </w:p>
    <w:p>
      <w:pPr>
        <w:pStyle w:val="0"/>
        <w:keepLines w:val="0"/>
        <w:widowControl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ク　マニュアル（改訂版）</w:t>
      </w: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１部</w:t>
      </w:r>
    </w:p>
    <w:p>
      <w:pPr>
        <w:pStyle w:val="0"/>
        <w:keepNext w:val="1"/>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関連データセットアップ</w:t>
      </w:r>
    </w:p>
    <w:p>
      <w:pPr>
        <w:pStyle w:val="0"/>
        <w:autoSpaceDE w:val="0"/>
        <w:autoSpaceDN w:val="0"/>
        <w:ind w:left="1132" w:leftChars="400" w:hanging="256" w:hangingChars="117"/>
        <w:rPr>
          <w:rFonts w:hint="default" w:asciiTheme="minorEastAsia" w:hAnsiTheme="minorEastAsia" w:eastAsiaTheme="minorEastAsia"/>
        </w:rPr>
      </w:pPr>
      <w:r>
        <w:rPr>
          <w:rFonts w:hint="eastAsia" w:asciiTheme="minorEastAsia" w:hAnsiTheme="minorEastAsia" w:eastAsiaTheme="minorEastAsia"/>
        </w:rPr>
        <w:t>ア　表札データ（世帯主氏名注記データ，住民記録データ，住民記録データ［世帯主のみ］）更新版、目標物データ（市有施設等，交差点・ビル名等、バス停</w:t>
      </w:r>
      <w:r>
        <w:rPr>
          <w:rFonts w:hint="eastAsia" w:asciiTheme="minorEastAsia" w:hAnsiTheme="minorEastAsia" w:eastAsiaTheme="minorEastAsia"/>
        </w:rPr>
        <w:t>,</w:t>
      </w:r>
      <w:r>
        <w:rPr>
          <w:rFonts w:hint="eastAsia" w:asciiTheme="minorEastAsia" w:hAnsiTheme="minorEastAsia" w:eastAsiaTheme="minorEastAsia"/>
        </w:rPr>
        <w:t>医療機関，生活衛生施設，金融機関，橋・トンネル名称，国・県等の施設，地域公民館）更新版、検索用データ（住所検索用データ，目標物検索用データ，地番検索用データ）更新版、及びその更新版製品仕様書をシステムにセットアップした状態</w:t>
      </w:r>
      <w:r>
        <w:rPr>
          <w:rFonts w:hint="eastAsia" w:asciiTheme="minorEastAsia" w:hAnsiTheme="minorEastAsia" w:eastAsiaTheme="minorEastAsia"/>
        </w:rPr>
        <w:t xml:space="preserve">-- </w:t>
      </w:r>
      <w:r>
        <w:rPr>
          <w:rFonts w:hint="eastAsia" w:asciiTheme="minorEastAsia" w:hAnsiTheme="minorEastAsia" w:eastAsiaTheme="minorEastAsia"/>
        </w:rPr>
        <w:t>１式</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イ　更新済み共用空間データをシステムにセットアップした状態</w:t>
      </w:r>
    </w:p>
    <w:p>
      <w:pPr>
        <w:pStyle w:val="0"/>
        <w:keepLines w:val="0"/>
        <w:widowControl w:val="0"/>
        <w:autoSpaceDE w:val="0"/>
        <w:autoSpaceDN w:val="0"/>
        <w:ind w:firstLine="1095" w:firstLineChars="500"/>
        <w:rPr>
          <w:rFonts w:hint="default" w:asciiTheme="minorEastAsia" w:hAnsiTheme="minorEastAsia" w:eastAsiaTheme="minorEastAsia"/>
        </w:rPr>
      </w:pPr>
      <w:r>
        <w:rPr>
          <w:rFonts w:hint="eastAsia" w:asciiTheme="minorEastAsia" w:hAnsiTheme="minorEastAsia" w:eastAsiaTheme="minorEastAsia"/>
        </w:rPr>
        <w:t>（地番図，道路骨格，建物，行政界，その他地形，デジタルオルソほか）</w:t>
      </w:r>
      <w:r>
        <w:rPr>
          <w:rFonts w:hint="eastAsia" w:asciiTheme="minorEastAsia" w:hAnsiTheme="minorEastAsia" w:eastAsiaTheme="minorEastAsia"/>
        </w:rPr>
        <w:t xml:space="preserve">-- </w:t>
      </w:r>
      <w:r>
        <w:rPr>
          <w:rFonts w:hint="eastAsia" w:asciiTheme="minorEastAsia" w:hAnsiTheme="minorEastAsia" w:eastAsiaTheme="minorEastAsia"/>
        </w:rPr>
        <w:t>１式</w:t>
      </w:r>
    </w:p>
    <w:p>
      <w:pPr>
        <w:pStyle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ウ　土地・家屋マスタデータをシステムにセットアップした状態</w:t>
      </w:r>
      <w:r>
        <w:rPr>
          <w:rFonts w:hint="default" w:asciiTheme="minorEastAsia" w:hAnsiTheme="minorEastAsia" w:eastAsiaTheme="minorEastAsia"/>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rPr>
        <w:t>１式</w:t>
      </w:r>
      <w:r>
        <w:rPr>
          <w:rFonts w:hint="eastAsia" w:asciiTheme="minorEastAsia" w:hAnsiTheme="minorEastAsia" w:eastAsiaTheme="minorEastAsia"/>
        </w:rPr>
        <w:t xml:space="preserve"> </w:t>
      </w:r>
    </w:p>
    <w:p>
      <w:pPr>
        <w:pStyle w:val="0"/>
        <w:ind w:firstLine="876" w:firstLineChars="400"/>
        <w:rPr>
          <w:rFonts w:hint="default" w:asciiTheme="minorEastAsia" w:hAnsiTheme="minorEastAsia" w:eastAsiaTheme="minorEastAsia"/>
        </w:rPr>
      </w:pPr>
      <w:r>
        <w:rPr>
          <w:rFonts w:hint="eastAsia" w:asciiTheme="minorEastAsia" w:hAnsiTheme="minorEastAsia" w:eastAsiaTheme="minorEastAsia"/>
        </w:rPr>
        <w:t>エ　土地評価関連データをシステムにセットアップした状態</w:t>
      </w:r>
      <w:r>
        <w:rPr>
          <w:rFonts w:hint="eastAsia" w:asciiTheme="minorEastAsia" w:hAnsiTheme="minorEastAsia" w:eastAsiaTheme="minorEastAsia"/>
        </w:rPr>
        <w:t xml:space="preserve">---------------- </w:t>
      </w:r>
      <w:r>
        <w:rPr>
          <w:rFonts w:hint="eastAsia" w:asciiTheme="minorEastAsia" w:hAnsiTheme="minorEastAsia" w:eastAsiaTheme="minorEastAsia"/>
        </w:rPr>
        <w:t>１式</w:t>
      </w:r>
    </w:p>
    <w:p>
      <w:pPr>
        <w:pStyle w:val="0"/>
        <w:keepNext w:val="1"/>
        <w:keepLines w:val="0"/>
        <w:widowControl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その他</w:t>
      </w:r>
    </w:p>
    <w:p>
      <w:pPr>
        <w:pStyle w:val="0"/>
        <w:keepLines w:val="0"/>
        <w:widowControl w:val="0"/>
        <w:ind w:firstLine="876" w:firstLineChars="400"/>
        <w:rPr>
          <w:rFonts w:hint="default" w:asciiTheme="minorEastAsia" w:hAnsiTheme="minorEastAsia" w:eastAsiaTheme="minorEastAsia"/>
        </w:rPr>
      </w:pPr>
      <w:r>
        <w:rPr>
          <w:rFonts w:hint="eastAsia" w:asciiTheme="minorEastAsia" w:hAnsiTheme="minorEastAsia" w:eastAsiaTheme="minorEastAsia"/>
        </w:rPr>
        <w:t>その他発注者が必要と認める資料</w:t>
      </w:r>
    </w:p>
    <w:p>
      <w:pPr>
        <w:pStyle w:val="0"/>
        <w:keepLines w:val="0"/>
        <w:widowControl w:val="0"/>
        <w:ind w:firstLine="1095" w:firstLineChars="500"/>
        <w:rPr>
          <w:rFonts w:hint="default" w:asciiTheme="minorEastAsia" w:hAnsiTheme="minorEastAsia" w:eastAsiaTheme="minorEastAsia"/>
        </w:rPr>
      </w:pPr>
      <w:r>
        <w:rPr>
          <w:rFonts w:hint="eastAsia" w:asciiTheme="minorEastAsia" w:hAnsiTheme="minorEastAsia" w:eastAsiaTheme="minorEastAsia"/>
        </w:rPr>
        <w:t>（課題管理表、各種打合せ会議録等）</w:t>
      </w:r>
      <w:r>
        <w:rPr>
          <w:rFonts w:hint="eastAsia" w:asciiTheme="minorEastAsia" w:hAnsiTheme="minorEastAsia" w:eastAsiaTheme="minorEastAsia"/>
        </w:rPr>
        <w:t xml:space="preserve">---------------------------------- </w:t>
      </w:r>
      <w:r>
        <w:rPr>
          <w:rFonts w:hint="eastAsia" w:asciiTheme="minorEastAsia" w:hAnsiTheme="minorEastAsia" w:eastAsiaTheme="minorEastAsia"/>
        </w:rPr>
        <w:t>１式</w:t>
      </w:r>
    </w:p>
    <w:p>
      <w:pPr>
        <w:pStyle w:val="0"/>
        <w:autoSpaceDE w:val="0"/>
        <w:autoSpaceDN w:val="0"/>
        <w:snapToGrid w:val="0"/>
        <w:rPr>
          <w:rFonts w:hint="default" w:asciiTheme="minorEastAsia" w:hAnsiTheme="minorEastAsia" w:eastAsiaTheme="minorEastAsia"/>
        </w:rPr>
      </w:pPr>
    </w:p>
    <w:p>
      <w:pPr>
        <w:pStyle w:val="0"/>
        <w:autoSpaceDE w:val="0"/>
        <w:autoSpaceDN w:val="0"/>
        <w:snapToGrid w:val="0"/>
        <w:ind w:firstLine="390" w:firstLineChars="200"/>
        <w:rPr>
          <w:rFonts w:hint="default" w:asciiTheme="minorEastAsia" w:hAnsiTheme="minorEastAsia" w:eastAsiaTheme="minorEastAsia"/>
          <w:spacing w:val="-12"/>
        </w:rPr>
      </w:pPr>
      <w:r>
        <w:rPr>
          <w:rFonts w:hint="eastAsia" w:asciiTheme="minorEastAsia" w:hAnsiTheme="minorEastAsia" w:eastAsiaTheme="minorEastAsia"/>
          <w:spacing w:val="-12"/>
        </w:rPr>
        <w:t>※</w:t>
      </w:r>
      <w:r>
        <w:rPr>
          <w:rFonts w:hint="eastAsia" w:asciiTheme="minorEastAsia" w:hAnsiTheme="minorEastAsia" w:eastAsiaTheme="minorEastAsia"/>
          <w:spacing w:val="-12"/>
        </w:rPr>
        <w:t xml:space="preserve"> </w:t>
      </w:r>
      <w:r>
        <w:rPr>
          <w:rFonts w:hint="eastAsia" w:asciiTheme="minorEastAsia" w:hAnsiTheme="minorEastAsia" w:eastAsiaTheme="minorEastAsia"/>
          <w:spacing w:val="-12"/>
        </w:rPr>
        <w:t>地図データは、シェープファイルとし電子媒体で納品すること。</w:t>
      </w:r>
    </w:p>
    <w:p>
      <w:pPr>
        <w:pStyle w:val="0"/>
        <w:autoSpaceDE w:val="0"/>
        <w:autoSpaceDN w:val="0"/>
        <w:snapToGrid w:val="0"/>
        <w:ind w:firstLine="390" w:firstLineChars="200"/>
        <w:rPr>
          <w:rFonts w:hint="default" w:asciiTheme="minorEastAsia" w:hAnsiTheme="minorEastAsia" w:eastAsiaTheme="minorEastAsia"/>
          <w:spacing w:val="-12"/>
        </w:rPr>
      </w:pPr>
      <w:r>
        <w:rPr>
          <w:rFonts w:hint="eastAsia" w:asciiTheme="minorEastAsia" w:hAnsiTheme="minorEastAsia" w:eastAsiaTheme="minorEastAsia"/>
          <w:spacing w:val="-12"/>
        </w:rPr>
        <w:t>※</w:t>
      </w:r>
      <w:r>
        <w:rPr>
          <w:rFonts w:hint="eastAsia" w:asciiTheme="minorEastAsia" w:hAnsiTheme="minorEastAsia" w:eastAsiaTheme="minorEastAsia"/>
          <w:spacing w:val="-12"/>
        </w:rPr>
        <w:t xml:space="preserve"> </w:t>
      </w:r>
      <w:r>
        <w:rPr>
          <w:rFonts w:hint="eastAsia" w:asciiTheme="minorEastAsia" w:hAnsiTheme="minorEastAsia" w:eastAsiaTheme="minorEastAsia"/>
          <w:spacing w:val="-12"/>
        </w:rPr>
        <w:t>更新されたソフトウェアは、サーバもしくはクライアントへのセットアップをもって納品とみなす。</w:t>
      </w:r>
    </w:p>
    <w:p>
      <w:pPr>
        <w:pStyle w:val="0"/>
        <w:autoSpaceDE w:val="0"/>
        <w:autoSpaceDN w:val="0"/>
        <w:ind w:left="634" w:leftChars="195" w:hanging="207" w:hangingChars="106"/>
        <w:rPr>
          <w:rFonts w:hint="default" w:asciiTheme="minorEastAsia" w:hAnsiTheme="minorEastAsia" w:eastAsiaTheme="minorEastAsia"/>
          <w:spacing w:val="-12"/>
        </w:rPr>
      </w:pPr>
      <w:r>
        <w:rPr>
          <w:rFonts w:hint="eastAsia" w:asciiTheme="minorEastAsia" w:hAnsiTheme="minorEastAsia" w:eastAsiaTheme="minorEastAsia"/>
          <w:spacing w:val="-12"/>
        </w:rPr>
        <w:t>※</w:t>
      </w:r>
      <w:r>
        <w:rPr>
          <w:rFonts w:hint="eastAsia" w:asciiTheme="minorEastAsia" w:hAnsiTheme="minorEastAsia" w:eastAsiaTheme="minorEastAsia"/>
          <w:spacing w:val="-12"/>
        </w:rPr>
        <w:t xml:space="preserve"> </w:t>
      </w:r>
      <w:r>
        <w:rPr>
          <w:rFonts w:hint="eastAsia" w:asciiTheme="minorEastAsia" w:hAnsiTheme="minorEastAsia" w:eastAsiaTheme="minorEastAsia"/>
          <w:spacing w:val="-12"/>
        </w:rPr>
        <w:t>「システムにセットアップした状態」と記載の成果品は、サーバへのセットアップをもって納品とみなす。</w:t>
      </w:r>
    </w:p>
    <w:p>
      <w:pPr>
        <w:pStyle w:val="0"/>
        <w:autoSpaceDE w:val="0"/>
        <w:autoSpaceDN w:val="0"/>
        <w:snapToGrid w:val="0"/>
        <w:ind w:firstLine="390" w:firstLineChars="200"/>
        <w:rPr>
          <w:rFonts w:hint="default" w:asciiTheme="minorEastAsia" w:hAnsiTheme="minorEastAsia" w:eastAsiaTheme="minorEastAsia"/>
          <w:spacing w:val="-12"/>
        </w:rPr>
      </w:pPr>
      <w:r>
        <w:rPr>
          <w:rFonts w:hint="eastAsia" w:asciiTheme="minorEastAsia" w:hAnsiTheme="minorEastAsia" w:eastAsiaTheme="minorEastAsia"/>
          <w:spacing w:val="-12"/>
        </w:rPr>
        <w:t>※</w:t>
      </w:r>
      <w:r>
        <w:rPr>
          <w:rFonts w:hint="eastAsia" w:asciiTheme="minorEastAsia" w:hAnsiTheme="minorEastAsia" w:eastAsiaTheme="minorEastAsia"/>
          <w:spacing w:val="-12"/>
        </w:rPr>
        <w:t xml:space="preserve"> </w:t>
      </w:r>
      <w:r>
        <w:rPr>
          <w:rFonts w:hint="eastAsia" w:asciiTheme="minorEastAsia" w:hAnsiTheme="minorEastAsia" w:eastAsiaTheme="minorEastAsia"/>
          <w:spacing w:val="-12"/>
        </w:rPr>
        <w:t>システムソフトウェア・システム設計書及びマニュアルは、修正・改訂があった場合のみ納品する。</w:t>
      </w:r>
    </w:p>
    <w:p>
      <w:pPr>
        <w:pStyle w:val="0"/>
        <w:autoSpaceDE w:val="0"/>
        <w:autoSpaceDN w:val="0"/>
        <w:snapToGrid w:val="0"/>
        <w:ind w:firstLine="390" w:firstLineChars="200"/>
        <w:rPr>
          <w:rFonts w:hint="default" w:asciiTheme="minorEastAsia" w:hAnsiTheme="minorEastAsia" w:eastAsiaTheme="minorEastAsia"/>
          <w:spacing w:val="-12"/>
        </w:rPr>
      </w:pPr>
      <w:r>
        <w:rPr>
          <w:rFonts w:hint="eastAsia" w:asciiTheme="minorEastAsia" w:hAnsiTheme="minorEastAsia" w:eastAsiaTheme="minorEastAsia"/>
          <w:spacing w:val="-12"/>
        </w:rPr>
        <w:t>※</w:t>
      </w:r>
      <w:r>
        <w:rPr>
          <w:rFonts w:hint="default" w:asciiTheme="minorEastAsia" w:hAnsiTheme="minorEastAsia" w:eastAsiaTheme="minorEastAsia"/>
          <w:spacing w:val="-12"/>
        </w:rPr>
        <w:t xml:space="preserve"> </w:t>
      </w:r>
      <w:r>
        <w:rPr>
          <w:rFonts w:hint="default" w:asciiTheme="minorEastAsia" w:hAnsiTheme="minorEastAsia" w:eastAsiaTheme="minorEastAsia"/>
          <w:spacing w:val="-12"/>
        </w:rPr>
        <w:t>文書類は</w:t>
      </w:r>
      <w:r>
        <w:rPr>
          <w:rFonts w:hint="default" w:asciiTheme="minorEastAsia" w:hAnsiTheme="minorEastAsia" w:eastAsiaTheme="minorEastAsia"/>
          <w:spacing w:val="-12"/>
        </w:rPr>
        <w:t>MS-WORD</w:t>
      </w:r>
      <w:r>
        <w:rPr>
          <w:rFonts w:hint="default" w:asciiTheme="minorEastAsia" w:hAnsiTheme="minorEastAsia" w:eastAsiaTheme="minorEastAsia"/>
          <w:spacing w:val="-12"/>
        </w:rPr>
        <w:t>・</w:t>
      </w:r>
      <w:r>
        <w:rPr>
          <w:rFonts w:hint="default" w:asciiTheme="minorEastAsia" w:hAnsiTheme="minorEastAsia" w:eastAsiaTheme="minorEastAsia"/>
          <w:spacing w:val="-12"/>
        </w:rPr>
        <w:t>EXCEL,PDF</w:t>
      </w:r>
      <w:r>
        <w:rPr>
          <w:rFonts w:hint="default" w:asciiTheme="minorEastAsia" w:hAnsiTheme="minorEastAsia" w:eastAsiaTheme="minorEastAsia"/>
          <w:spacing w:val="-12"/>
        </w:rPr>
        <w:t>形式等で電子媒体にて納品すること。</w:t>
      </w:r>
    </w:p>
    <w:p>
      <w:pPr>
        <w:pStyle w:val="0"/>
        <w:autoSpaceDE w:val="0"/>
        <w:autoSpaceDN w:val="0"/>
        <w:snapToGrid w:val="0"/>
        <w:ind w:firstLine="390" w:firstLineChars="200"/>
        <w:rPr>
          <w:rFonts w:hint="default" w:asciiTheme="minorEastAsia" w:hAnsiTheme="minorEastAsia" w:eastAsiaTheme="minorEastAsia"/>
          <w:spacing w:val="-12"/>
        </w:rPr>
      </w:pPr>
      <w:r>
        <w:rPr>
          <w:rFonts w:hint="eastAsia" w:asciiTheme="minorEastAsia" w:hAnsiTheme="minorEastAsia" w:eastAsiaTheme="minorEastAsia"/>
          <w:spacing w:val="-12"/>
        </w:rPr>
        <w:t>※</w:t>
      </w:r>
      <w:r>
        <w:rPr>
          <w:rFonts w:hint="default" w:asciiTheme="minorEastAsia" w:hAnsiTheme="minorEastAsia" w:eastAsiaTheme="minorEastAsia"/>
          <w:spacing w:val="-12"/>
        </w:rPr>
        <w:t xml:space="preserve"> </w:t>
      </w:r>
      <w:r>
        <w:rPr>
          <w:rFonts w:hint="default" w:asciiTheme="minorEastAsia" w:hAnsiTheme="minorEastAsia" w:eastAsiaTheme="minorEastAsia"/>
          <w:spacing w:val="-12"/>
        </w:rPr>
        <w:t>このほか発注者の指示がある場合は、指定された形式で納品すること</w:t>
      </w:r>
    </w:p>
    <w:p>
      <w:pPr>
        <w:pStyle w:val="0"/>
        <w:autoSpaceDE w:val="0"/>
        <w:autoSpaceDN w:val="0"/>
        <w:snapToGrid w:val="0"/>
        <w:rPr>
          <w:rFonts w:hint="default" w:asciiTheme="minorEastAsia" w:hAnsiTheme="minorEastAsia" w:eastAsiaTheme="minorEastAsia"/>
          <w:spacing w:val="-16"/>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（納入場所）</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42</w:t>
      </w:r>
      <w:r>
        <w:rPr>
          <w:rFonts w:hint="eastAsia" w:asciiTheme="minorEastAsia" w:hAnsiTheme="minorEastAsia" w:eastAsiaTheme="minorEastAsia"/>
        </w:rPr>
        <w:t>条　成果品の納入場所は、以下のとおりとする。</w:t>
      </w:r>
    </w:p>
    <w:p>
      <w:pPr>
        <w:pStyle w:val="0"/>
        <w:keepLines w:val="0"/>
        <w:widowControl w:val="0"/>
        <w:autoSpaceDE w:val="0"/>
        <w:autoSpaceDN w:val="0"/>
        <w:ind w:firstLine="876" w:firstLineChars="400"/>
        <w:rPr>
          <w:rFonts w:hint="default" w:asciiTheme="minorEastAsia" w:hAnsiTheme="minorEastAsia" w:eastAsiaTheme="minorEastAsia"/>
        </w:rPr>
      </w:pPr>
      <w:r>
        <w:rPr>
          <w:rFonts w:hint="eastAsia" w:asciiTheme="minorEastAsia" w:hAnsiTheme="minorEastAsia" w:eastAsiaTheme="minorEastAsia"/>
        </w:rPr>
        <w:t>長野市</w:t>
      </w:r>
      <w:r>
        <w:rPr>
          <w:rFonts w:hint="eastAsia" w:asciiTheme="minorEastAsia" w:hAnsiTheme="minorEastAsia" w:eastAsiaTheme="minorEastAsia"/>
        </w:rPr>
        <w:t xml:space="preserve"> </w:t>
      </w:r>
      <w:r>
        <w:rPr>
          <w:rFonts w:hint="eastAsia" w:asciiTheme="minorEastAsia" w:hAnsiTheme="minorEastAsia" w:eastAsiaTheme="minorEastAsia"/>
        </w:rPr>
        <w:t>総務部</w:t>
      </w:r>
      <w:r>
        <w:rPr>
          <w:rFonts w:hint="eastAsia" w:asciiTheme="minorEastAsia" w:hAnsiTheme="minorEastAsia" w:eastAsiaTheme="minorEastAsia"/>
        </w:rPr>
        <w:t xml:space="preserve"> </w:t>
      </w:r>
      <w:r>
        <w:rPr>
          <w:rFonts w:hint="eastAsia" w:asciiTheme="minorEastAsia" w:hAnsiTheme="minorEastAsia" w:eastAsiaTheme="minorEastAsia"/>
        </w:rPr>
        <w:t>情報システム課、又は発注者が指定する場所</w:t>
      </w:r>
    </w:p>
    <w:p>
      <w:pPr>
        <w:pStyle w:val="0"/>
        <w:keepLines w:val="0"/>
        <w:widowControl w:val="0"/>
        <w:autoSpaceDE w:val="0"/>
        <w:autoSpaceDN w:val="0"/>
        <w:rPr>
          <w:rFonts w:hint="default" w:asciiTheme="minorEastAsia" w:hAnsiTheme="minorEastAsia" w:eastAsiaTheme="minorEastAsia"/>
        </w:rPr>
      </w:pPr>
    </w:p>
    <w:p>
      <w:pPr>
        <w:pStyle w:val="0"/>
        <w:keepNext w:val="1"/>
        <w:keepLines w:val="0"/>
        <w:widowControl w:val="0"/>
        <w:autoSpaceDE w:val="0"/>
        <w:autoSpaceDN w:val="0"/>
        <w:rPr>
          <w:rFonts w:hint="default" w:asciiTheme="minorEastAsia" w:hAnsiTheme="minorEastAsia" w:eastAsiaTheme="minorEastAsia"/>
        </w:rPr>
      </w:pPr>
      <w:r>
        <w:rPr>
          <w:rFonts w:hint="eastAsia" w:asciiTheme="minorEastAsia" w:hAnsiTheme="minorEastAsia" w:eastAsiaTheme="minorEastAsia"/>
        </w:rPr>
        <w:t>（成果品の権利関係）</w:t>
      </w:r>
    </w:p>
    <w:p>
      <w:pPr>
        <w:pStyle w:val="0"/>
        <w:keepLines w:val="0"/>
        <w:widowControl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43</w:t>
      </w:r>
      <w:r>
        <w:rPr>
          <w:rFonts w:hint="eastAsia" w:asciiTheme="minorEastAsia" w:hAnsiTheme="minorEastAsia" w:eastAsiaTheme="minorEastAsia"/>
        </w:rPr>
        <w:t>条　成果品の帰属に関する諸権利は、以下のとおりとする。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データの帰属</w:t>
      </w:r>
    </w:p>
    <w:p>
      <w:pPr>
        <w:pStyle w:val="18"/>
        <w:autoSpaceDE w:val="0"/>
        <w:autoSpaceDN w:val="0"/>
        <w:rPr>
          <w:rFonts w:hint="default" w:asciiTheme="minorEastAsia" w:hAnsiTheme="minorEastAsia" w:eastAsiaTheme="minorEastAsia"/>
        </w:rPr>
      </w:pPr>
      <w:r>
        <w:rPr>
          <w:rFonts w:hint="eastAsia" w:asciiTheme="minorEastAsia" w:hAnsiTheme="minorEastAsia" w:eastAsiaTheme="minorEastAsia"/>
        </w:rPr>
        <w:t>成果品の著作権・所有権等の諸権利は、受注者の引渡し時に発注者に無償で譲渡する。発注者がデータを自由に加工・編集・配布することを受注者は了承するものとする。発注者が権利を有しないデータ及び市販データ等を利用して整備したデータの諸権利は、当該データの制作者が定める規定による。営利・非営利を問わず、受注者が発注者の事前の承諾を得ずに他の目的で成果品を利用することを禁止する。</w:t>
      </w:r>
    </w:p>
    <w:p>
      <w:pPr>
        <w:pStyle w:val="0"/>
        <w:autoSpaceDE w:val="0"/>
        <w:autoSpaceDN w:val="0"/>
        <w:ind w:firstLine="438" w:firstLineChars="200"/>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システムの帰属</w:t>
      </w:r>
    </w:p>
    <w:p>
      <w:pPr>
        <w:pStyle w:val="0"/>
        <w:autoSpaceDE w:val="0"/>
        <w:autoSpaceDN w:val="0"/>
        <w:ind w:left="657" w:leftChars="300" w:firstLine="219" w:firstLineChars="100"/>
        <w:rPr>
          <w:rFonts w:hint="default" w:asciiTheme="minorEastAsia" w:hAnsiTheme="minorEastAsia" w:eastAsiaTheme="minorEastAsia"/>
        </w:rPr>
      </w:pPr>
      <w:r>
        <w:rPr>
          <w:rFonts w:hint="eastAsia" w:asciiTheme="minorEastAsia" w:hAnsiTheme="minorEastAsia" w:eastAsiaTheme="minorEastAsia"/>
        </w:rPr>
        <w:t>本業務で導入したソフトウェアの所有権・著作権等の諸権利は、成果品が納入された時点で受注者から発注者へ移転される。ソフトウェアのうちパッケージ等のプロダクトソフトウェアに関する部分の著作権</w:t>
      </w:r>
      <w:r>
        <w:rPr>
          <w:rFonts w:hint="default" w:asciiTheme="minorEastAsia" w:hAnsiTheme="minorEastAsia" w:eastAsiaTheme="minorEastAsia"/>
        </w:rPr>
        <w:t>は、受注者又は当該ソフトウェアの製造元に留保する。</w:t>
      </w:r>
      <w:r>
        <w:rPr>
          <w:rFonts w:hint="eastAsia" w:asciiTheme="minorEastAsia" w:hAnsiTheme="minorEastAsia" w:eastAsiaTheme="minorEastAsia"/>
        </w:rPr>
        <w:t>成果品の納入により受注者は発注者によるソフトウェアの所有及び使用を許諾するものとする。</w:t>
      </w:r>
    </w:p>
    <w:p>
      <w:pPr>
        <w:pStyle w:val="0"/>
        <w:keepLines w:val="0"/>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keepLines w:val="0"/>
        <w:widowControl w:val="0"/>
        <w:autoSpaceDE w:val="0"/>
        <w:autoSpaceDN w:val="0"/>
        <w:rPr>
          <w:rFonts w:hint="default"/>
          <w:kern w:val="0"/>
        </w:rPr>
      </w:pPr>
      <w:r>
        <w:rPr>
          <w:rFonts w:hint="default"/>
        </w:rPr>
        <mc:AlternateContent>
          <mc:Choice Requires="wps">
            <w:drawing>
              <wp:anchor distT="0" distB="0" distL="114300" distR="114300" simplePos="0" relativeHeight="2" behindDoc="0" locked="0" layoutInCell="0" hidden="0" allowOverlap="1">
                <wp:simplePos x="0" y="0"/>
                <wp:positionH relativeFrom="margin">
                  <wp:align>right</wp:align>
                </wp:positionH>
                <wp:positionV relativeFrom="paragraph">
                  <wp:posOffset>-328930</wp:posOffset>
                </wp:positionV>
                <wp:extent cx="637540" cy="311150"/>
                <wp:effectExtent l="635" t="635" r="29845" b="10795"/>
                <wp:wrapNone/>
                <wp:docPr id="1026" name="Text Box 14"/>
                <a:graphic xmlns:a="http://schemas.openxmlformats.org/drawingml/2006/main">
                  <a:graphicData uri="http://schemas.microsoft.com/office/word/2010/wordprocessingShape">
                    <wps:wsp>
                      <wps:cNvPr id="1026" name="Text Box 14"/>
                      <wps:cNvSpPr txBox="1">
                        <a:spLocks noChangeArrowheads="1"/>
                      </wps:cNvSpPr>
                      <wps:spPr>
                        <a:xfrm>
                          <a:off x="0" y="0"/>
                          <a:ext cx="637540" cy="311150"/>
                        </a:xfrm>
                        <a:prstGeom prst="rect">
                          <a:avLst/>
                        </a:prstGeom>
                        <a:solidFill>
                          <a:srgbClr val="FFFFFF"/>
                        </a:solidFill>
                        <a:ln w="9525">
                          <a:solidFill>
                            <a:srgbClr val="000000"/>
                          </a:solidFill>
                          <a:miter lim="800000"/>
                          <a:headEnd/>
                          <a:tailEnd/>
                        </a:ln>
                      </wps:spPr>
                      <wps:txbx>
                        <w:txbxContent>
                          <w:p>
                            <w:pPr>
                              <w:pStyle w:val="0"/>
                              <w:jc w:val="center"/>
                              <w:rPr>
                                <w:rFonts w:hint="default" w:asciiTheme="minorEastAsia" w:hAnsiTheme="minorEastAsia" w:eastAsiaTheme="minorEastAsia"/>
                              </w:rPr>
                            </w:pPr>
                            <w:r>
                              <w:rPr>
                                <w:rFonts w:hint="eastAsia" w:asciiTheme="minorEastAsia" w:hAnsiTheme="minorEastAsia" w:eastAsiaTheme="minorEastAsia"/>
                              </w:rPr>
                              <w:t>別紙１</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4" style="mso-wrap-distance-right:9pt;mso-wrap-distance-bottom:0pt;margin-top:-25.9pt;mso-position-vertical-relative:text;mso-position-horizontal:right;mso-position-horizontal-relative:margin;v-text-anchor:top;position:absolute;height:24.5pt;mso-wrap-distance-top:0pt;width:50.2pt;mso-wrap-distance-left:9pt;z-index:2;" o:spid="_x0000_s1026" o:allowincell="f"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jc w:val="center"/>
                        <w:rPr>
                          <w:rFonts w:hint="default" w:asciiTheme="minorEastAsia" w:hAnsiTheme="minorEastAsia" w:eastAsiaTheme="minorEastAsia"/>
                        </w:rPr>
                      </w:pPr>
                      <w:r>
                        <w:rPr>
                          <w:rFonts w:hint="eastAsia" w:asciiTheme="minorEastAsia" w:hAnsiTheme="minorEastAsia" w:eastAsiaTheme="minorEastAsia"/>
                        </w:rPr>
                        <w:t>別紙１</w:t>
                      </w:r>
                    </w:p>
                  </w:txbxContent>
                </v:textbox>
                <v:imagedata o:title=""/>
                <w10:wrap type="none" anchorx="margin" anchory="text"/>
              </v:shape>
            </w:pict>
          </mc:Fallback>
        </mc:AlternateContent>
      </w:r>
    </w:p>
    <w:p>
      <w:pPr>
        <w:pStyle w:val="29"/>
        <w:ind w:left="0" w:leftChars="0" w:right="248" w:firstLine="0" w:firstLineChars="0"/>
        <w:jc w:val="center"/>
        <w:rPr>
          <w:rFonts w:hint="default"/>
          <w:kern w:val="0"/>
        </w:rPr>
      </w:pPr>
      <w:r>
        <w:rPr>
          <w:rFonts w:hint="eastAsia"/>
          <w:spacing w:val="51"/>
          <w:kern w:val="0"/>
          <w:fitText w:val="3345" w:id="1"/>
        </w:rPr>
        <w:t>個人情報等取扱特記事</w:t>
      </w:r>
      <w:r>
        <w:rPr>
          <w:rFonts w:hint="eastAsia"/>
          <w:spacing w:val="7"/>
          <w:kern w:val="0"/>
          <w:fitText w:val="3345" w:id="1"/>
        </w:rPr>
        <w:t>項</w:t>
      </w:r>
    </w:p>
    <w:p>
      <w:pPr>
        <w:pStyle w:val="29"/>
        <w:ind w:left="0" w:leftChars="0" w:right="248" w:firstLine="0" w:firstLineChars="0"/>
        <w:rPr>
          <w:rFonts w:hint="default"/>
          <w:kern w:val="0"/>
        </w:rPr>
      </w:pPr>
    </w:p>
    <w:p>
      <w:pPr>
        <w:pStyle w:val="29"/>
        <w:ind w:left="0" w:leftChars="0" w:right="248" w:firstLine="0" w:firstLineChars="0"/>
        <w:rPr>
          <w:rFonts w:hint="default"/>
          <w:kern w:val="0"/>
        </w:rPr>
      </w:pPr>
      <w:r>
        <w:rPr>
          <w:rFonts w:hint="eastAsia"/>
          <w:kern w:val="0"/>
        </w:rPr>
        <w:t>　（個人情報等の保護に係る受注者の責務）</w:t>
      </w:r>
    </w:p>
    <w:p>
      <w:pPr>
        <w:pStyle w:val="29"/>
        <w:ind w:left="219" w:leftChars="0" w:right="248" w:hanging="219"/>
        <w:rPr>
          <w:rFonts w:hint="default"/>
          <w:kern w:val="0"/>
        </w:rPr>
      </w:pPr>
      <w:r>
        <w:rPr>
          <w:rFonts w:hint="eastAsia"/>
          <w:kern w:val="0"/>
        </w:rPr>
        <w:t>第１　受注者は、履行に当たって、個人情報等を取り扱う場合は、個人情報の保護に関する法律（平成</w:t>
      </w:r>
      <w:r>
        <w:rPr>
          <w:rFonts w:hint="eastAsia"/>
          <w:kern w:val="0"/>
        </w:rPr>
        <w:t>15</w:t>
      </w:r>
      <w:r>
        <w:rPr>
          <w:rFonts w:hint="eastAsia"/>
          <w:kern w:val="0"/>
        </w:rPr>
        <w:t>年法律第</w:t>
      </w:r>
      <w:r>
        <w:rPr>
          <w:rFonts w:hint="eastAsia"/>
          <w:kern w:val="0"/>
        </w:rPr>
        <w:t>57</w:t>
      </w:r>
      <w:r>
        <w:rPr>
          <w:rFonts w:hint="eastAsia"/>
          <w:kern w:val="0"/>
        </w:rPr>
        <w:t>号）、行政手続における特定の個人を識別するための番号の利用等に関する法律（平成</w:t>
      </w:r>
      <w:r>
        <w:rPr>
          <w:rFonts w:hint="eastAsia"/>
          <w:kern w:val="0"/>
        </w:rPr>
        <w:t>25</w:t>
      </w:r>
      <w:r>
        <w:rPr>
          <w:rFonts w:hint="eastAsia"/>
          <w:kern w:val="0"/>
        </w:rPr>
        <w:t>年法律第</w:t>
      </w:r>
      <w:r>
        <w:rPr>
          <w:rFonts w:hint="eastAsia"/>
          <w:kern w:val="0"/>
        </w:rPr>
        <w:t>27</w:t>
      </w:r>
      <w:r>
        <w:rPr>
          <w:rFonts w:hint="eastAsia"/>
          <w:kern w:val="0"/>
        </w:rPr>
        <w:t>号）及びその他関係法令等を遵守し、個人情報等の漏えい、滅失、き損の防止その他個人情報等の適正な管理のために必要な措置を講じなければならない。</w:t>
      </w:r>
    </w:p>
    <w:p>
      <w:pPr>
        <w:pStyle w:val="29"/>
        <w:ind w:left="0" w:leftChars="0" w:right="248" w:firstLine="0" w:firstLineChars="0"/>
        <w:rPr>
          <w:rFonts w:hint="default"/>
          <w:kern w:val="0"/>
        </w:rPr>
      </w:pPr>
    </w:p>
    <w:p>
      <w:pPr>
        <w:pStyle w:val="29"/>
        <w:ind w:left="0" w:leftChars="0" w:right="248" w:firstLine="219" w:firstLineChars="100"/>
        <w:rPr>
          <w:rFonts w:hint="default"/>
          <w:kern w:val="0"/>
        </w:rPr>
      </w:pPr>
      <w:r>
        <w:rPr>
          <w:rFonts w:hint="eastAsia"/>
          <w:kern w:val="0"/>
        </w:rPr>
        <w:t>（秘密保持）</w:t>
      </w:r>
    </w:p>
    <w:p>
      <w:pPr>
        <w:pStyle w:val="29"/>
        <w:ind w:left="219" w:leftChars="0" w:right="248" w:hanging="219"/>
        <w:rPr>
          <w:rFonts w:hint="default"/>
          <w:kern w:val="0"/>
        </w:rPr>
      </w:pPr>
      <w:r>
        <w:rPr>
          <w:rFonts w:hint="eastAsia"/>
          <w:kern w:val="0"/>
        </w:rPr>
        <w:t>第２　受注者は、第４第１項により再委託を行う場合を除き、この契約による業務に関して知り得た個人情報を第三者に漏らしてはならない。なお、この契約が終了し、又は解除された後においても同様とする。</w:t>
      </w:r>
    </w:p>
    <w:p>
      <w:pPr>
        <w:pStyle w:val="29"/>
        <w:ind w:left="219" w:leftChars="0" w:right="248" w:hanging="219"/>
        <w:rPr>
          <w:rFonts w:hint="default"/>
          <w:kern w:val="0"/>
        </w:rPr>
      </w:pPr>
    </w:p>
    <w:p>
      <w:pPr>
        <w:pStyle w:val="29"/>
        <w:ind w:left="0" w:leftChars="0" w:right="248" w:firstLine="0" w:firstLineChars="0"/>
        <w:rPr>
          <w:rFonts w:hint="default"/>
        </w:rPr>
      </w:pPr>
      <w:r>
        <w:rPr>
          <w:rFonts w:hint="eastAsia"/>
        </w:rPr>
        <w:t>　（利用目的以外の目的のための利用の禁止）</w:t>
      </w:r>
    </w:p>
    <w:p>
      <w:pPr>
        <w:pStyle w:val="29"/>
        <w:ind w:left="219" w:leftChars="0" w:right="248" w:hanging="219"/>
        <w:rPr>
          <w:rFonts w:hint="default"/>
        </w:rPr>
      </w:pPr>
      <w:r>
        <w:rPr>
          <w:rFonts w:hint="eastAsia"/>
        </w:rPr>
        <w:t>第３　受注者は、この契約による業務を行うため、個人情報</w:t>
      </w:r>
      <w:r>
        <w:rPr>
          <w:rFonts w:hint="eastAsia"/>
          <w:kern w:val="0"/>
        </w:rPr>
        <w:t>等</w:t>
      </w:r>
      <w:r>
        <w:rPr>
          <w:rFonts w:hint="eastAsia"/>
        </w:rPr>
        <w:t>を取り扱う場合には、本契約の目的以外に利用し、又は第三者に提供してはならない。</w:t>
      </w:r>
    </w:p>
    <w:p>
      <w:pPr>
        <w:pStyle w:val="29"/>
        <w:ind w:left="0" w:leftChars="0" w:right="248" w:firstLine="0" w:firstLineChars="0"/>
        <w:rPr>
          <w:rFonts w:hint="default"/>
          <w:kern w:val="0"/>
        </w:rPr>
      </w:pPr>
    </w:p>
    <w:p>
      <w:pPr>
        <w:pStyle w:val="29"/>
        <w:ind w:left="0" w:leftChars="0" w:right="248" w:firstLine="0" w:firstLineChars="0"/>
        <w:rPr>
          <w:rFonts w:hint="default"/>
        </w:rPr>
      </w:pPr>
      <w:r>
        <w:rPr>
          <w:rFonts w:hint="eastAsia"/>
        </w:rPr>
        <w:t>　（再委託の禁止）</w:t>
      </w:r>
    </w:p>
    <w:p>
      <w:pPr>
        <w:pStyle w:val="29"/>
        <w:ind w:left="219" w:leftChars="0" w:right="248" w:hanging="219"/>
        <w:rPr>
          <w:rFonts w:hint="default"/>
        </w:rPr>
      </w:pPr>
      <w:r>
        <w:rPr>
          <w:rFonts w:hint="eastAsia"/>
        </w:rPr>
        <w:t>第４　受注者は、個人情報</w:t>
      </w:r>
      <w:r>
        <w:rPr>
          <w:rFonts w:hint="eastAsia"/>
          <w:kern w:val="0"/>
        </w:rPr>
        <w:t>等</w:t>
      </w:r>
      <w:r>
        <w:rPr>
          <w:rFonts w:hint="eastAsia"/>
        </w:rPr>
        <w:t>の適正な安全管理が図られていることを発注者が確認し、発注者が承諾した場合を除き、個人情報</w:t>
      </w:r>
      <w:r>
        <w:rPr>
          <w:rFonts w:hint="eastAsia"/>
          <w:kern w:val="0"/>
        </w:rPr>
        <w:t>等</w:t>
      </w:r>
      <w:r>
        <w:rPr>
          <w:rFonts w:hint="eastAsia"/>
        </w:rPr>
        <w:t>の取扱いを伴う業務は自ら行い、第三者にその取扱いを委託してはならない。</w:t>
      </w:r>
    </w:p>
    <w:p>
      <w:pPr>
        <w:pStyle w:val="29"/>
        <w:ind w:left="219" w:leftChars="0" w:right="248" w:hanging="219"/>
        <w:rPr>
          <w:rFonts w:hint="default"/>
          <w:kern w:val="0"/>
        </w:rPr>
      </w:pPr>
      <w:r>
        <w:rPr>
          <w:rFonts w:hint="eastAsia"/>
        </w:rPr>
        <w:t>２　前項において、受注者は、再委託先に対しその履行を管理監督するとともに、発注者の求めに応じて、その状況等を発注者に報告しなければならない。再委託を受けた者がさらに再委託を行う場合も同様とする。</w:t>
      </w:r>
    </w:p>
    <w:p>
      <w:pPr>
        <w:pStyle w:val="29"/>
        <w:ind w:left="0" w:leftChars="0" w:right="248" w:firstLine="0" w:firstLineChars="0"/>
        <w:rPr>
          <w:rFonts w:hint="default"/>
          <w:kern w:val="0"/>
        </w:rPr>
      </w:pPr>
    </w:p>
    <w:p>
      <w:pPr>
        <w:pStyle w:val="29"/>
        <w:ind w:left="0" w:leftChars="0" w:right="248" w:firstLine="0" w:firstLineChars="0"/>
        <w:rPr>
          <w:rFonts w:hint="default"/>
        </w:rPr>
      </w:pPr>
      <w:r>
        <w:rPr>
          <w:rFonts w:hint="eastAsia"/>
        </w:rPr>
        <w:t>　（個人情報等の複写及び複製の禁止）</w:t>
      </w:r>
    </w:p>
    <w:p>
      <w:pPr>
        <w:pStyle w:val="29"/>
        <w:ind w:left="219" w:leftChars="0" w:right="248" w:hanging="219"/>
        <w:rPr>
          <w:rFonts w:hint="default"/>
        </w:rPr>
      </w:pPr>
      <w:r>
        <w:rPr>
          <w:rFonts w:hint="eastAsia"/>
        </w:rPr>
        <w:t>第５　受注者は、発注者が承諾した場合を除き、この契約による業務を行うため発注者から引き渡された個人情報</w:t>
      </w:r>
      <w:r>
        <w:rPr>
          <w:rFonts w:hint="eastAsia"/>
          <w:kern w:val="0"/>
        </w:rPr>
        <w:t>等</w:t>
      </w:r>
      <w:r>
        <w:rPr>
          <w:rFonts w:hint="eastAsia"/>
        </w:rPr>
        <w:t>を、複写及び複製してはならない。</w:t>
      </w:r>
    </w:p>
    <w:p>
      <w:pPr>
        <w:pStyle w:val="29"/>
        <w:ind w:left="0" w:leftChars="0" w:right="248" w:firstLine="0" w:firstLineChars="0"/>
        <w:rPr>
          <w:rFonts w:hint="default"/>
          <w:kern w:val="0"/>
        </w:rPr>
      </w:pPr>
    </w:p>
    <w:p>
      <w:pPr>
        <w:pStyle w:val="29"/>
        <w:ind w:left="0" w:leftChars="0" w:right="248" w:firstLine="219" w:firstLineChars="100"/>
        <w:rPr>
          <w:rFonts w:hint="default"/>
          <w:kern w:val="0"/>
        </w:rPr>
      </w:pPr>
      <w:r>
        <w:rPr>
          <w:rFonts w:hint="eastAsia"/>
          <w:kern w:val="0"/>
        </w:rPr>
        <w:t>（個人情報等の安全管理）</w:t>
      </w:r>
    </w:p>
    <w:p>
      <w:pPr>
        <w:pStyle w:val="29"/>
        <w:ind w:left="219" w:leftChars="0" w:right="248" w:hanging="219"/>
        <w:rPr>
          <w:rFonts w:hint="default"/>
          <w:kern w:val="0"/>
        </w:rPr>
      </w:pPr>
      <w:r>
        <w:rPr>
          <w:rFonts w:hint="eastAsia"/>
          <w:kern w:val="0"/>
        </w:rPr>
        <w:t>第６　受注者は、発注者から引き渡された個人情報等及び受注者が契約履行のために作成したそれらの記憶媒体については、施錠できる保管庫又は施錠、入退管理の可能な保管室に保管するなど適正に管理しなければならない。</w:t>
      </w:r>
    </w:p>
    <w:p>
      <w:pPr>
        <w:pStyle w:val="29"/>
        <w:ind w:left="219" w:leftChars="0" w:right="248" w:hanging="219"/>
        <w:rPr>
          <w:rFonts w:hint="default"/>
          <w:kern w:val="0"/>
        </w:rPr>
      </w:pPr>
      <w:r>
        <w:rPr>
          <w:rFonts w:hint="eastAsia"/>
          <w:kern w:val="0"/>
        </w:rPr>
        <w:t>２　受注者は、前項の個人情報等の管理に当たっては、管理責任者を定め、内部における責任体制を確保しなければならない。</w:t>
      </w:r>
    </w:p>
    <w:p>
      <w:pPr>
        <w:pStyle w:val="29"/>
        <w:ind w:left="219" w:leftChars="0" w:right="248" w:hanging="219"/>
        <w:rPr>
          <w:rFonts w:hint="default"/>
          <w:kern w:val="0"/>
        </w:rPr>
      </w:pPr>
      <w:r>
        <w:rPr>
          <w:rFonts w:hint="eastAsia"/>
          <w:kern w:val="0"/>
        </w:rPr>
        <w:t>３　受注者は、この契約</w:t>
      </w:r>
      <w:r>
        <w:rPr>
          <w:rFonts w:hint="eastAsia"/>
        </w:rPr>
        <w:t>による</w:t>
      </w:r>
      <w:r>
        <w:rPr>
          <w:rFonts w:hint="eastAsia"/>
          <w:kern w:val="0"/>
        </w:rPr>
        <w:t>業務を行うために必要な場合を除き、事務所内から個人情報等を持ち出してはならない。</w:t>
      </w:r>
    </w:p>
    <w:p>
      <w:pPr>
        <w:pStyle w:val="29"/>
        <w:ind w:left="0" w:leftChars="0" w:right="248" w:firstLine="0" w:firstLineChars="0"/>
        <w:rPr>
          <w:rFonts w:hint="default"/>
        </w:rPr>
      </w:pPr>
    </w:p>
    <w:p>
      <w:pPr>
        <w:pStyle w:val="29"/>
        <w:ind w:left="0" w:leftChars="0" w:right="248" w:firstLine="0" w:firstLineChars="0"/>
        <w:rPr>
          <w:rFonts w:hint="default"/>
        </w:rPr>
      </w:pPr>
      <w:r>
        <w:rPr>
          <w:rFonts w:hint="eastAsia"/>
        </w:rPr>
        <w:t>　（事故発生時における報告義務）</w:t>
      </w:r>
    </w:p>
    <w:p>
      <w:pPr>
        <w:pStyle w:val="29"/>
        <w:ind w:left="219" w:leftChars="0" w:right="248" w:hanging="219"/>
        <w:rPr>
          <w:rFonts w:hint="default"/>
        </w:rPr>
      </w:pPr>
      <w:r>
        <w:rPr>
          <w:rFonts w:hint="eastAsia"/>
        </w:rPr>
        <w:t>第７　受注者は、この契約による業務を行うために取り扱う個人情報</w:t>
      </w:r>
      <w:r>
        <w:rPr>
          <w:rFonts w:hint="eastAsia"/>
          <w:kern w:val="0"/>
        </w:rPr>
        <w:t>等</w:t>
      </w:r>
      <w:r>
        <w:rPr>
          <w:rFonts w:hint="eastAsia"/>
        </w:rPr>
        <w:t>の改ざん、滅失、損傷、漏えい等があった場合には、発注者に、直ちに報告し、その指示に従わなければならない。</w:t>
      </w:r>
    </w:p>
    <w:p>
      <w:pPr>
        <w:pStyle w:val="29"/>
        <w:ind w:left="0" w:leftChars="0" w:right="248" w:firstLine="0" w:firstLineChars="0"/>
        <w:rPr>
          <w:rFonts w:hint="default"/>
        </w:rPr>
      </w:pPr>
    </w:p>
    <w:p>
      <w:pPr>
        <w:pStyle w:val="29"/>
        <w:ind w:left="0" w:leftChars="0" w:right="248" w:firstLine="0" w:firstLineChars="0"/>
        <w:rPr>
          <w:rFonts w:hint="default"/>
        </w:rPr>
      </w:pPr>
      <w:r>
        <w:rPr>
          <w:rFonts w:hint="eastAsia"/>
        </w:rPr>
        <w:t>　（個人情報</w:t>
      </w:r>
      <w:r>
        <w:rPr>
          <w:rFonts w:hint="eastAsia"/>
          <w:kern w:val="0"/>
        </w:rPr>
        <w:t>等</w:t>
      </w:r>
      <w:r>
        <w:rPr>
          <w:rFonts w:hint="eastAsia"/>
        </w:rPr>
        <w:t>が掲載された資料等の返却義務又は廃棄義務）</w:t>
      </w:r>
    </w:p>
    <w:p>
      <w:pPr>
        <w:pStyle w:val="29"/>
        <w:ind w:left="219" w:leftChars="0" w:right="248" w:hanging="219"/>
        <w:rPr>
          <w:rFonts w:hint="default"/>
        </w:rPr>
      </w:pPr>
      <w:r>
        <w:rPr>
          <w:rFonts w:hint="eastAsia"/>
        </w:rPr>
        <w:t>第８　受注者は、この契約による業務を行うため、取り扱う個人情報等又は個人情報等が記録されている媒体が必要でなくなった場合には、発注者の指示により、速やかに当該個人情報等の返却又は復元若しくは判読が不可能な方法により当該情報の消去又は当該媒体を廃棄しなければならない。</w:t>
      </w:r>
    </w:p>
    <w:p>
      <w:pPr>
        <w:pStyle w:val="29"/>
        <w:ind w:left="219" w:leftChars="0" w:right="248" w:hanging="219"/>
        <w:rPr>
          <w:rFonts w:hint="default"/>
          <w:kern w:val="0"/>
        </w:rPr>
      </w:pPr>
      <w:r>
        <w:rPr>
          <w:rFonts w:hint="eastAsia"/>
          <w:kern w:val="0"/>
        </w:rPr>
        <w:t>２　受注者は、前項の消去又は廃棄した結果について、発注者に報告しなければならない。</w:t>
      </w:r>
    </w:p>
    <w:p>
      <w:pPr>
        <w:pStyle w:val="29"/>
        <w:ind w:left="219" w:leftChars="0" w:right="248" w:hanging="219"/>
        <w:rPr>
          <w:rFonts w:hint="default"/>
          <w:kern w:val="0"/>
        </w:rPr>
      </w:pPr>
      <w:r>
        <w:rPr>
          <w:rFonts w:hint="eastAsia"/>
          <w:kern w:val="0"/>
        </w:rPr>
        <w:t>３　第４第１項により再委託先がある場合には、再委託先の個人情報等の消去又は廃棄について受注者の責任において行うとともに、その状況を前項の報告とともに発注者に報告しなければならない。</w:t>
      </w:r>
    </w:p>
    <w:p>
      <w:pPr>
        <w:pStyle w:val="29"/>
        <w:ind w:left="219" w:leftChars="0" w:right="248" w:hanging="219"/>
        <w:rPr>
          <w:rFonts w:hint="default"/>
          <w:kern w:val="0"/>
        </w:rPr>
      </w:pPr>
    </w:p>
    <w:p>
      <w:pPr>
        <w:pStyle w:val="29"/>
        <w:ind w:left="0" w:leftChars="0" w:right="248" w:firstLine="0" w:firstLineChars="0"/>
        <w:rPr>
          <w:rFonts w:hint="default"/>
          <w:kern w:val="0"/>
        </w:rPr>
      </w:pPr>
      <w:r>
        <w:rPr>
          <w:rFonts w:hint="eastAsia"/>
          <w:kern w:val="0"/>
        </w:rPr>
        <w:t>　（報告及び検査）</w:t>
      </w:r>
    </w:p>
    <w:p>
      <w:pPr>
        <w:pStyle w:val="29"/>
        <w:ind w:left="219" w:leftChars="0" w:right="248" w:hanging="219"/>
        <w:rPr>
          <w:rFonts w:hint="default"/>
          <w:kern w:val="0"/>
        </w:rPr>
      </w:pPr>
      <w:r>
        <w:rPr>
          <w:rFonts w:hint="eastAsia"/>
          <w:kern w:val="0"/>
        </w:rPr>
        <w:t>第９　発注者は、個人情報等を保護するために必要な限度において、委託契約期間中、受注者に対し、個人情報等の管理の状況について報告を求めることができる。</w:t>
      </w:r>
    </w:p>
    <w:p>
      <w:pPr>
        <w:pStyle w:val="29"/>
        <w:ind w:left="219" w:leftChars="0" w:right="248" w:hanging="219"/>
        <w:rPr>
          <w:rFonts w:hint="default"/>
          <w:kern w:val="0"/>
        </w:rPr>
      </w:pPr>
      <w:r>
        <w:rPr>
          <w:rFonts w:hint="eastAsia"/>
          <w:kern w:val="0"/>
        </w:rPr>
        <w:t>２　発注者は、個人情報等を保護するために必要な限度において、作業の管理体制、実施体制等の個人情報等の管理の状況について、少なくとも年</w:t>
      </w:r>
      <w:r>
        <w:rPr>
          <w:rFonts w:hint="eastAsia"/>
          <w:kern w:val="0"/>
        </w:rPr>
        <w:t>1</w:t>
      </w:r>
      <w:r>
        <w:rPr>
          <w:rFonts w:hint="eastAsia"/>
          <w:kern w:val="0"/>
        </w:rPr>
        <w:t>回以上、原則として実地検査により確認するものとする。</w:t>
      </w:r>
    </w:p>
    <w:p>
      <w:pPr>
        <w:pStyle w:val="29"/>
        <w:ind w:left="219" w:leftChars="0" w:right="248" w:hanging="219"/>
        <w:rPr>
          <w:rFonts w:hint="default"/>
          <w:kern w:val="0"/>
        </w:rPr>
      </w:pPr>
    </w:p>
    <w:p>
      <w:pPr>
        <w:pStyle w:val="29"/>
        <w:ind w:left="219" w:leftChars="0" w:right="248" w:hanging="219"/>
        <w:rPr>
          <w:rFonts w:hint="default"/>
        </w:rPr>
      </w:pPr>
      <w:r>
        <w:rPr>
          <w:rFonts w:hint="eastAsia"/>
        </w:rPr>
        <w:t>　（疑義についての協議）</w:t>
      </w:r>
    </w:p>
    <w:p>
      <w:pPr>
        <w:pStyle w:val="29"/>
        <w:ind w:left="219" w:leftChars="0" w:right="248" w:hanging="219"/>
        <w:rPr>
          <w:rFonts w:hint="default"/>
        </w:rPr>
      </w:pPr>
      <w:r>
        <w:rPr>
          <w:rFonts w:hint="eastAsia"/>
        </w:rPr>
        <w:t>第</w:t>
      </w:r>
      <w:r>
        <w:rPr>
          <w:rFonts w:hint="eastAsia"/>
        </w:rPr>
        <w:t>10</w:t>
      </w:r>
      <w:r>
        <w:rPr>
          <w:rFonts w:hint="eastAsia"/>
        </w:rPr>
        <w:t>　この特記事項の各項目で規定する個人情報</w:t>
      </w:r>
      <w:r>
        <w:rPr>
          <w:rFonts w:hint="eastAsia"/>
          <w:kern w:val="0"/>
        </w:rPr>
        <w:t>等</w:t>
      </w:r>
      <w:r>
        <w:rPr>
          <w:rFonts w:hint="eastAsia"/>
        </w:rPr>
        <w:t>の管理方法等について疑義等が生じたとき又はこの特記事項若しくは仕様書に定めのない事項については、両者協議の上定める。</w:t>
      </w:r>
    </w:p>
    <w:p>
      <w:pPr>
        <w:pStyle w:val="0"/>
        <w:keepLines w:val="0"/>
        <w:jc w:val="left"/>
        <w:rPr>
          <w:rFonts w:hint="default"/>
        </w:rPr>
      </w:pPr>
      <w:r>
        <w:rPr>
          <w:rFonts w:hint="default"/>
        </w:rPr>
        <w:br w:type="page"/>
      </w:r>
    </w:p>
    <w:p>
      <w:pPr>
        <w:pStyle w:val="29"/>
        <w:ind w:left="0" w:leftChars="0" w:right="248" w:firstLine="0" w:firstLineChars="0"/>
        <w:rPr>
          <w:rFonts w:hint="default"/>
          <w:kern w:val="0"/>
        </w:rPr>
      </w:pPr>
      <w:r>
        <w:rPr>
          <w:rFonts w:hint="default"/>
        </w:rPr>
        <mc:AlternateContent>
          <mc:Choice Requires="wps">
            <w:drawing>
              <wp:anchor distT="0" distB="0" distL="114300" distR="114300" simplePos="0" relativeHeight="3" behindDoc="0" locked="0" layoutInCell="0" hidden="0" allowOverlap="1">
                <wp:simplePos x="0" y="0"/>
                <wp:positionH relativeFrom="margin">
                  <wp:align>right</wp:align>
                </wp:positionH>
                <wp:positionV relativeFrom="paragraph">
                  <wp:posOffset>-327025</wp:posOffset>
                </wp:positionV>
                <wp:extent cx="637540" cy="311150"/>
                <wp:effectExtent l="635" t="635" r="29845" b="10795"/>
                <wp:wrapNone/>
                <wp:docPr id="1027" name="Text Box 14"/>
                <a:graphic xmlns:a="http://schemas.openxmlformats.org/drawingml/2006/main">
                  <a:graphicData uri="http://schemas.microsoft.com/office/word/2010/wordprocessingShape">
                    <wps:wsp>
                      <wps:cNvPr id="1027" name="Text Box 14"/>
                      <wps:cNvSpPr txBox="1">
                        <a:spLocks noChangeArrowheads="1"/>
                      </wps:cNvSpPr>
                      <wps:spPr>
                        <a:xfrm>
                          <a:off x="0" y="0"/>
                          <a:ext cx="637540" cy="311150"/>
                        </a:xfrm>
                        <a:prstGeom prst="rect">
                          <a:avLst/>
                        </a:prstGeom>
                        <a:solidFill>
                          <a:srgbClr val="FFFFFF"/>
                        </a:solidFill>
                        <a:ln w="9525">
                          <a:solidFill>
                            <a:srgbClr val="000000"/>
                          </a:solidFill>
                          <a:miter lim="800000"/>
                          <a:headEnd/>
                          <a:tailEnd/>
                        </a:ln>
                      </wps:spPr>
                      <wps:txbx>
                        <w:txbxContent>
                          <w:p>
                            <w:pPr>
                              <w:pStyle w:val="0"/>
                              <w:jc w:val="center"/>
                              <w:rPr>
                                <w:rFonts w:hint="default" w:asciiTheme="minorEastAsia" w:hAnsiTheme="minorEastAsia" w:eastAsiaTheme="minorEastAsia"/>
                              </w:rPr>
                            </w:pPr>
                            <w:r>
                              <w:rPr>
                                <w:rFonts w:hint="eastAsia" w:asciiTheme="minorEastAsia" w:hAnsiTheme="minorEastAsia" w:eastAsiaTheme="minorEastAsia"/>
                              </w:rPr>
                              <w:t>別紙２</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4" style="mso-wrap-distance-right:9pt;mso-wrap-distance-bottom:0pt;margin-top:-25.75pt;mso-position-vertical-relative:text;mso-position-horizontal:right;mso-position-horizontal-relative:margin;v-text-anchor:top;position:absolute;height:24.5pt;mso-wrap-distance-top:0pt;width:50.2pt;mso-wrap-distance-left:9pt;z-index:3;" o:spid="_x0000_s1027" o:allowincell="f"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jc w:val="center"/>
                        <w:rPr>
                          <w:rFonts w:hint="default" w:asciiTheme="minorEastAsia" w:hAnsiTheme="minorEastAsia" w:eastAsiaTheme="minorEastAsia"/>
                        </w:rPr>
                      </w:pPr>
                      <w:r>
                        <w:rPr>
                          <w:rFonts w:hint="eastAsia" w:asciiTheme="minorEastAsia" w:hAnsiTheme="minorEastAsia" w:eastAsiaTheme="minorEastAsia"/>
                        </w:rPr>
                        <w:t>別紙２</w:t>
                      </w:r>
                    </w:p>
                  </w:txbxContent>
                </v:textbox>
                <v:imagedata o:title=""/>
                <w10:wrap type="none" anchorx="margin" anchory="text"/>
              </v:shape>
            </w:pict>
          </mc:Fallback>
        </mc:AlternateContent>
      </w:r>
    </w:p>
    <w:p>
      <w:pPr>
        <w:pStyle w:val="35"/>
        <w:jc w:val="center"/>
        <w:rPr>
          <w:rFonts w:hint="default"/>
          <w:sz w:val="21"/>
        </w:rPr>
      </w:pPr>
      <w:r>
        <w:rPr>
          <w:rFonts w:hint="eastAsia"/>
          <w:sz w:val="21"/>
        </w:rPr>
        <w:t>情報セキュリティ要件</w:t>
      </w:r>
    </w:p>
    <w:p>
      <w:pPr>
        <w:pStyle w:val="35"/>
        <w:jc w:val="both"/>
        <w:rPr>
          <w:rFonts w:hint="default"/>
          <w:sz w:val="21"/>
        </w:rPr>
      </w:pPr>
    </w:p>
    <w:p>
      <w:pPr>
        <w:pStyle w:val="35"/>
        <w:jc w:val="both"/>
        <w:rPr>
          <w:rFonts w:hint="default"/>
          <w:sz w:val="21"/>
        </w:rPr>
      </w:pPr>
      <w:r>
        <w:rPr>
          <w:rFonts w:hint="eastAsia"/>
          <w:sz w:val="21"/>
        </w:rPr>
        <w:t>（責任者、作業内容、作業者及び作業場所の特定）</w:t>
      </w:r>
    </w:p>
    <w:p>
      <w:pPr>
        <w:pStyle w:val="35"/>
        <w:ind w:left="219" w:hanging="219" w:hangingChars="100"/>
        <w:jc w:val="both"/>
        <w:rPr>
          <w:rFonts w:hint="default"/>
          <w:sz w:val="21"/>
        </w:rPr>
      </w:pPr>
      <w:r>
        <w:rPr>
          <w:rFonts w:hint="eastAsia"/>
          <w:sz w:val="21"/>
        </w:rPr>
        <w:t>第</w:t>
      </w:r>
      <w:r>
        <w:rPr>
          <w:rFonts w:hint="eastAsia"/>
          <w:color w:val="000000" w:themeColor="text1"/>
          <w:sz w:val="21"/>
        </w:rPr>
        <w:t>１　受注者は、この契約の履行に係る責任者、作業内容、作業者及び作業場所をあらかじめ特定し、発注者に対して通知しなければならない。なお、この内容を変更する場合についても同様とする。</w:t>
      </w:r>
    </w:p>
    <w:p>
      <w:pPr>
        <w:pStyle w:val="35"/>
        <w:ind w:left="219" w:hanging="219" w:hangingChars="100"/>
        <w:jc w:val="both"/>
        <w:rPr>
          <w:rFonts w:hint="default"/>
          <w:sz w:val="21"/>
        </w:rPr>
      </w:pPr>
    </w:p>
    <w:p>
      <w:pPr>
        <w:pStyle w:val="35"/>
        <w:ind w:left="219" w:hanging="219" w:hangingChars="100"/>
        <w:jc w:val="both"/>
        <w:rPr>
          <w:rFonts w:hint="default"/>
          <w:color w:val="000000" w:themeColor="text1"/>
          <w:sz w:val="21"/>
        </w:rPr>
      </w:pPr>
      <w:r>
        <w:rPr>
          <w:rFonts w:hint="eastAsia"/>
          <w:color w:val="000000" w:themeColor="text1"/>
          <w:sz w:val="21"/>
        </w:rPr>
        <w:t>（情報資産の保存場所）</w:t>
      </w:r>
    </w:p>
    <w:p>
      <w:pPr>
        <w:pStyle w:val="35"/>
        <w:ind w:left="219" w:hanging="219" w:hangingChars="100"/>
        <w:jc w:val="both"/>
        <w:rPr>
          <w:rFonts w:hint="default"/>
          <w:color w:val="000000" w:themeColor="text1"/>
          <w:sz w:val="21"/>
        </w:rPr>
      </w:pPr>
      <w:r>
        <w:rPr>
          <w:rFonts w:hint="eastAsia"/>
          <w:color w:val="000000" w:themeColor="text1"/>
          <w:sz w:val="21"/>
        </w:rPr>
        <w:t>第２　この契約に係る情報資産は、日本国内に保存しなければならない。</w:t>
      </w:r>
    </w:p>
    <w:p>
      <w:pPr>
        <w:pStyle w:val="35"/>
        <w:jc w:val="both"/>
        <w:rPr>
          <w:rFonts w:hint="default"/>
          <w:sz w:val="21"/>
        </w:rPr>
      </w:pPr>
    </w:p>
    <w:p>
      <w:pPr>
        <w:pStyle w:val="35"/>
        <w:jc w:val="both"/>
        <w:rPr>
          <w:rFonts w:hint="default"/>
          <w:sz w:val="21"/>
        </w:rPr>
      </w:pPr>
      <w:r>
        <w:rPr>
          <w:rFonts w:hint="eastAsia"/>
          <w:sz w:val="21"/>
        </w:rPr>
        <w:t>（提供されるサービスレベルの保証）</w:t>
      </w:r>
    </w:p>
    <w:p>
      <w:pPr>
        <w:pStyle w:val="35"/>
        <w:ind w:left="219" w:hanging="219" w:hangingChars="100"/>
        <w:jc w:val="both"/>
        <w:rPr>
          <w:rFonts w:hint="default"/>
          <w:sz w:val="21"/>
        </w:rPr>
      </w:pPr>
      <w:r>
        <w:rPr>
          <w:rFonts w:hint="eastAsia"/>
          <w:sz w:val="21"/>
        </w:rPr>
        <w:t>第</w:t>
      </w:r>
      <w:r>
        <w:rPr>
          <w:rFonts w:hint="eastAsia"/>
          <w:color w:val="000000" w:themeColor="text1"/>
          <w:sz w:val="21"/>
        </w:rPr>
        <w:t>３　受注者は、通信の速度及び安定性並びにシステムの信頼性の確保等の品質を維持するため、発注者が必要とする場合は、サービスレベルを保証する内容（稼働率、バックアップの方法を含む）及びサービスが中断した場合の復旧内容（復旧時間を含む）</w:t>
      </w:r>
      <w:r>
        <w:rPr>
          <w:rFonts w:hint="eastAsia"/>
          <w:sz w:val="21"/>
        </w:rPr>
        <w:t>を提示しなければならない。</w:t>
      </w:r>
    </w:p>
    <w:p>
      <w:pPr>
        <w:pStyle w:val="35"/>
        <w:ind w:left="219" w:hanging="219" w:hangingChars="100"/>
        <w:jc w:val="both"/>
        <w:rPr>
          <w:rFonts w:hint="default"/>
          <w:sz w:val="21"/>
        </w:rPr>
      </w:pPr>
    </w:p>
    <w:p>
      <w:pPr>
        <w:pStyle w:val="35"/>
        <w:jc w:val="both"/>
        <w:rPr>
          <w:rFonts w:hint="default"/>
          <w:sz w:val="21"/>
        </w:rPr>
      </w:pPr>
      <w:r>
        <w:rPr>
          <w:rFonts w:hint="eastAsia"/>
          <w:sz w:val="21"/>
        </w:rPr>
        <w:t>（アクセスを許可する情報資産の種類及び範囲）</w:t>
      </w:r>
    </w:p>
    <w:p>
      <w:pPr>
        <w:pStyle w:val="35"/>
        <w:ind w:left="219" w:hanging="219" w:hangingChars="100"/>
        <w:jc w:val="both"/>
        <w:rPr>
          <w:rFonts w:hint="default"/>
          <w:color w:val="000000" w:themeColor="text1"/>
          <w:sz w:val="21"/>
        </w:rPr>
      </w:pPr>
      <w:r>
        <w:rPr>
          <w:rFonts w:hint="eastAsia"/>
          <w:color w:val="000000" w:themeColor="text1"/>
          <w:sz w:val="21"/>
        </w:rPr>
        <w:t>第４　受注者は、この契約に係る情報資産の種類及び範囲を定義し、種類及び範囲ごとのアクセス許可及びアクセス時の情報セキュリティ要求事項並びにアクセス方法の監視及び管理を行わなければならない。</w:t>
      </w:r>
    </w:p>
    <w:p>
      <w:pPr>
        <w:pStyle w:val="35"/>
        <w:jc w:val="both"/>
        <w:rPr>
          <w:rFonts w:hint="default"/>
          <w:sz w:val="21"/>
        </w:rPr>
      </w:pPr>
    </w:p>
    <w:p>
      <w:pPr>
        <w:pStyle w:val="35"/>
        <w:spacing w:line="0" w:lineRule="atLeast"/>
        <w:jc w:val="left"/>
        <w:rPr>
          <w:rFonts w:hint="default"/>
          <w:color w:val="000000" w:themeColor="text1"/>
          <w:sz w:val="21"/>
        </w:rPr>
      </w:pPr>
      <w:r>
        <w:rPr>
          <w:rFonts w:hint="eastAsia"/>
          <w:color w:val="000000" w:themeColor="text1"/>
          <w:sz w:val="21"/>
        </w:rPr>
        <w:t>（仕様及び設定の変更）</w:t>
      </w:r>
    </w:p>
    <w:p>
      <w:pPr>
        <w:pStyle w:val="35"/>
        <w:ind w:left="219" w:hanging="219" w:hangingChars="100"/>
        <w:jc w:val="both"/>
        <w:rPr>
          <w:rFonts w:hint="default"/>
          <w:color w:val="000000" w:themeColor="text1"/>
          <w:sz w:val="21"/>
        </w:rPr>
      </w:pPr>
      <w:r>
        <w:rPr>
          <w:rFonts w:hint="eastAsia"/>
          <w:color w:val="000000" w:themeColor="text1"/>
          <w:sz w:val="21"/>
        </w:rPr>
        <w:t>第５　受注者は、この契約に係る仕様及び設定を変更する場合は、事前に発注者と協議の上、変更しなければならない。ただし、仕様及び設定の変更の内容により、発注者と協議が難しい場合は、発注者が認めた場合に限り、事前の報告のみで変更を行うことができる。</w:t>
      </w:r>
    </w:p>
    <w:p>
      <w:pPr>
        <w:pStyle w:val="35"/>
        <w:jc w:val="both"/>
        <w:rPr>
          <w:rFonts w:hint="default"/>
          <w:color w:val="00B0F0"/>
          <w:sz w:val="21"/>
        </w:rPr>
      </w:pPr>
    </w:p>
    <w:p>
      <w:pPr>
        <w:pStyle w:val="35"/>
        <w:jc w:val="both"/>
        <w:rPr>
          <w:rFonts w:hint="default"/>
          <w:sz w:val="21"/>
        </w:rPr>
      </w:pPr>
      <w:r>
        <w:rPr>
          <w:rFonts w:hint="eastAsia"/>
          <w:sz w:val="21"/>
        </w:rPr>
        <w:t>（従業員に対する教育の実施）</w:t>
      </w:r>
    </w:p>
    <w:p>
      <w:pPr>
        <w:pStyle w:val="35"/>
        <w:ind w:left="219" w:hanging="219" w:hangingChars="100"/>
        <w:jc w:val="both"/>
        <w:rPr>
          <w:rFonts w:hint="default"/>
          <w:color w:val="000000" w:themeColor="text1"/>
          <w:sz w:val="21"/>
        </w:rPr>
      </w:pPr>
      <w:r>
        <w:rPr>
          <w:rFonts w:hint="eastAsia"/>
          <w:color w:val="000000" w:themeColor="text1"/>
          <w:sz w:val="21"/>
        </w:rPr>
        <w:t>第６　受注者は、情報セキュリティに対する意識の向上を図るため、従業員に対し教育を行わなければならない。なお、発注者が必要とする場合は、その教育の内容及び実施状況を提示しなければならない。</w:t>
      </w:r>
    </w:p>
    <w:p>
      <w:pPr>
        <w:pStyle w:val="35"/>
        <w:jc w:val="both"/>
        <w:rPr>
          <w:rFonts w:hint="default"/>
          <w:sz w:val="21"/>
        </w:rPr>
      </w:pPr>
    </w:p>
    <w:p>
      <w:pPr>
        <w:pStyle w:val="35"/>
        <w:jc w:val="both"/>
        <w:rPr>
          <w:rFonts w:hint="default"/>
          <w:sz w:val="21"/>
        </w:rPr>
      </w:pPr>
      <w:r>
        <w:rPr>
          <w:rFonts w:hint="eastAsia"/>
          <w:sz w:val="21"/>
        </w:rPr>
        <w:t>（提供された情報資産の目的外利用及び受注者以外の者への提供の禁止）</w:t>
      </w:r>
    </w:p>
    <w:p>
      <w:pPr>
        <w:pStyle w:val="35"/>
        <w:ind w:left="219" w:hanging="219" w:hangingChars="100"/>
        <w:jc w:val="both"/>
        <w:rPr>
          <w:rFonts w:hint="default"/>
          <w:color w:val="000000" w:themeColor="text1"/>
          <w:sz w:val="21"/>
        </w:rPr>
      </w:pPr>
      <w:r>
        <w:rPr>
          <w:rFonts w:hint="eastAsia"/>
          <w:color w:val="000000" w:themeColor="text1"/>
          <w:sz w:val="21"/>
        </w:rPr>
        <w:t>第７　受注者は、発注者から提供された情報資産について、この契約業務以外に利用し、又は受注者以外の第三者に提供してはならない。</w:t>
      </w:r>
    </w:p>
    <w:p>
      <w:pPr>
        <w:pStyle w:val="35"/>
        <w:ind w:left="219" w:hanging="219" w:hangingChars="100"/>
        <w:jc w:val="both"/>
        <w:rPr>
          <w:rFonts w:hint="default"/>
          <w:color w:val="000000" w:themeColor="text1"/>
          <w:sz w:val="21"/>
        </w:rPr>
      </w:pPr>
      <w:r>
        <w:rPr>
          <w:rFonts w:hint="eastAsia"/>
          <w:color w:val="000000" w:themeColor="text1"/>
          <w:sz w:val="21"/>
        </w:rPr>
        <w:t>２　前項の規定は、受注者の従業員であって転勤等によりこの契約の履行に係る業務に従事しなくなった者及び退職等により受注者の従業員でなくなった者についても適用される。</w:t>
      </w:r>
    </w:p>
    <w:p>
      <w:pPr>
        <w:pStyle w:val="35"/>
        <w:ind w:right="840"/>
        <w:jc w:val="both"/>
        <w:rPr>
          <w:rFonts w:hint="default"/>
          <w:sz w:val="21"/>
        </w:rPr>
      </w:pPr>
    </w:p>
    <w:p>
      <w:pPr>
        <w:pStyle w:val="35"/>
        <w:ind w:right="840"/>
        <w:jc w:val="left"/>
        <w:rPr>
          <w:rFonts w:hint="default"/>
          <w:sz w:val="21"/>
        </w:rPr>
      </w:pPr>
      <w:r>
        <w:rPr>
          <w:rFonts w:hint="eastAsia"/>
          <w:sz w:val="21"/>
        </w:rPr>
        <w:t>（情報資産の持出し及び複写又は複製の禁止）</w:t>
      </w:r>
    </w:p>
    <w:p>
      <w:pPr>
        <w:pStyle w:val="35"/>
        <w:ind w:left="219" w:hanging="219" w:hangingChars="100"/>
        <w:jc w:val="left"/>
        <w:rPr>
          <w:rFonts w:hint="default"/>
          <w:color w:val="FF0000"/>
          <w:sz w:val="21"/>
        </w:rPr>
      </w:pPr>
      <w:r>
        <w:rPr>
          <w:rFonts w:hint="eastAsia"/>
          <w:sz w:val="21"/>
        </w:rPr>
        <w:t>第</w:t>
      </w:r>
      <w:r>
        <w:rPr>
          <w:rFonts w:hint="eastAsia"/>
          <w:color w:val="000000" w:themeColor="text1"/>
          <w:sz w:val="21"/>
        </w:rPr>
        <w:t>８　受注者は、この契約に係る情報資産の持出し及び用紙、記録媒体等への複写又は複製をしてはならない。ただし、その目的、情報資産の内容及び情報セキュリティ対策が十分に取られていることを発注者に示し、その承認を得た場合は、この限りではない。</w:t>
      </w:r>
    </w:p>
    <w:p>
      <w:pPr>
        <w:pStyle w:val="35"/>
        <w:jc w:val="left"/>
        <w:rPr>
          <w:rFonts w:hint="default"/>
          <w:sz w:val="21"/>
        </w:rPr>
      </w:pPr>
    </w:p>
    <w:p>
      <w:pPr>
        <w:pStyle w:val="35"/>
        <w:jc w:val="left"/>
        <w:rPr>
          <w:rFonts w:hint="default"/>
          <w:sz w:val="21"/>
        </w:rPr>
      </w:pPr>
      <w:r>
        <w:rPr>
          <w:rFonts w:hint="eastAsia"/>
          <w:sz w:val="21"/>
        </w:rPr>
        <w:t>（情報資産の持込み）</w:t>
      </w:r>
    </w:p>
    <w:p>
      <w:pPr>
        <w:pStyle w:val="35"/>
        <w:ind w:left="219" w:hanging="219" w:hangingChars="100"/>
        <w:jc w:val="left"/>
        <w:rPr>
          <w:rFonts w:hint="default"/>
          <w:sz w:val="21"/>
        </w:rPr>
      </w:pPr>
      <w:r>
        <w:rPr>
          <w:rFonts w:hint="eastAsia"/>
          <w:sz w:val="21"/>
        </w:rPr>
        <w:t>第</w:t>
      </w:r>
      <w:r>
        <w:rPr>
          <w:rFonts w:hint="eastAsia"/>
          <w:color w:val="000000" w:themeColor="text1"/>
          <w:sz w:val="21"/>
        </w:rPr>
        <w:t>９　受注者は、情報資産を持ち込む場合は、情報セキュリティ対策が十分に取られていることを発注者に示し、その承認を得なければならない</w:t>
      </w:r>
      <w:r>
        <w:rPr>
          <w:rFonts w:hint="eastAsia"/>
          <w:sz w:val="21"/>
        </w:rPr>
        <w:t>。</w:t>
      </w:r>
    </w:p>
    <w:p>
      <w:pPr>
        <w:pStyle w:val="35"/>
        <w:jc w:val="left"/>
        <w:rPr>
          <w:rFonts w:hint="default"/>
          <w:sz w:val="21"/>
        </w:rPr>
      </w:pPr>
    </w:p>
    <w:p>
      <w:pPr>
        <w:pStyle w:val="35"/>
        <w:jc w:val="left"/>
        <w:rPr>
          <w:rFonts w:hint="default"/>
          <w:sz w:val="21"/>
        </w:rPr>
      </w:pPr>
      <w:r>
        <w:rPr>
          <w:rFonts w:hint="eastAsia"/>
          <w:sz w:val="21"/>
        </w:rPr>
        <w:t>（安全管理義務）</w:t>
      </w:r>
    </w:p>
    <w:p>
      <w:pPr>
        <w:pStyle w:val="35"/>
        <w:ind w:left="219" w:hanging="219" w:hangingChars="100"/>
        <w:jc w:val="left"/>
        <w:rPr>
          <w:rFonts w:hint="default"/>
          <w:color w:val="000000" w:themeColor="text1"/>
          <w:sz w:val="21"/>
        </w:rPr>
      </w:pPr>
      <w:r>
        <w:rPr>
          <w:rFonts w:hint="eastAsia"/>
          <w:color w:val="000000" w:themeColor="text1"/>
          <w:sz w:val="21"/>
        </w:rPr>
        <w:t>第</w:t>
      </w:r>
      <w:r>
        <w:rPr>
          <w:rFonts w:hint="eastAsia"/>
          <w:color w:val="000000" w:themeColor="text1"/>
          <w:sz w:val="21"/>
        </w:rPr>
        <w:t>1</w:t>
      </w:r>
      <w:r>
        <w:rPr>
          <w:rFonts w:hint="default"/>
          <w:color w:val="000000" w:themeColor="text1"/>
          <w:sz w:val="21"/>
        </w:rPr>
        <w:t>0</w:t>
      </w:r>
      <w:r>
        <w:rPr>
          <w:rFonts w:hint="eastAsia"/>
          <w:color w:val="000000" w:themeColor="text1"/>
          <w:sz w:val="21"/>
        </w:rPr>
        <w:t>　受注者は、この契約に係る情報資産を取り扱う、又は管理する場合は、受注者以外の第三者によって発注者の意図しない変更が加えられないようにするとともに、紛失、損傷及び焼失等の事故が生じないように安全かつ適切な管理体制を整備し、管理しなければならない。なお、発注者が必要とする場合は、当該管理体制を提示しなければならない。</w:t>
      </w:r>
    </w:p>
    <w:p>
      <w:pPr>
        <w:pStyle w:val="35"/>
        <w:ind w:left="219" w:hanging="219" w:hangingChars="100"/>
        <w:jc w:val="left"/>
        <w:rPr>
          <w:rFonts w:hint="default"/>
          <w:color w:val="000000" w:themeColor="text1"/>
          <w:sz w:val="21"/>
        </w:rPr>
      </w:pPr>
      <w:r>
        <w:rPr>
          <w:rFonts w:hint="eastAsia"/>
          <w:color w:val="000000" w:themeColor="text1"/>
          <w:sz w:val="21"/>
        </w:rPr>
        <w:t>２　受注者は、発注者から情報資産の提供を受けた場合は、受領証を作成し、提出しなければならない。</w:t>
      </w:r>
    </w:p>
    <w:p>
      <w:pPr>
        <w:pStyle w:val="35"/>
        <w:ind w:left="219" w:hanging="219" w:hangingChars="100"/>
        <w:jc w:val="left"/>
        <w:rPr>
          <w:rFonts w:hint="default"/>
          <w:color w:val="000000" w:themeColor="text1"/>
          <w:sz w:val="21"/>
        </w:rPr>
      </w:pPr>
      <w:r>
        <w:rPr>
          <w:rFonts w:hint="eastAsia"/>
          <w:color w:val="000000" w:themeColor="text1"/>
          <w:sz w:val="21"/>
        </w:rPr>
        <w:t>３　受注者は、この契約に係る情報資産を取り扱う場合は、情報漏えい等の防止のため技術的安全管理措置を講じなければならない。また、発注者に当該措置の内容が適正であることを示し、その承認を得なければならない。</w:t>
      </w:r>
    </w:p>
    <w:p>
      <w:pPr>
        <w:pStyle w:val="35"/>
        <w:ind w:left="219" w:hanging="219" w:hangingChars="100"/>
        <w:jc w:val="left"/>
        <w:rPr>
          <w:rFonts w:hint="default"/>
          <w:color w:val="000000" w:themeColor="text1"/>
          <w:sz w:val="21"/>
        </w:rPr>
      </w:pPr>
      <w:r>
        <w:rPr>
          <w:rFonts w:hint="eastAsia"/>
          <w:color w:val="000000" w:themeColor="text1"/>
          <w:sz w:val="21"/>
        </w:rPr>
        <w:t>４　受注者は、前項の規定において講じた技術的安全管理措置の実施状況を定期的に発注者に報告しなければならない。</w:t>
      </w:r>
    </w:p>
    <w:p>
      <w:pPr>
        <w:pStyle w:val="35"/>
        <w:ind w:left="219" w:hanging="219" w:hangingChars="100"/>
        <w:jc w:val="left"/>
        <w:rPr>
          <w:rFonts w:hint="default"/>
          <w:sz w:val="21"/>
        </w:rPr>
      </w:pPr>
    </w:p>
    <w:p>
      <w:pPr>
        <w:pStyle w:val="35"/>
        <w:jc w:val="both"/>
        <w:rPr>
          <w:rFonts w:hint="default"/>
          <w:sz w:val="21"/>
        </w:rPr>
      </w:pPr>
      <w:r>
        <w:rPr>
          <w:rFonts w:hint="eastAsia"/>
          <w:sz w:val="21"/>
        </w:rPr>
        <w:t>（業務終了時の情報資産の返還、廃棄又は消去等）</w:t>
      </w:r>
    </w:p>
    <w:p>
      <w:pPr>
        <w:pStyle w:val="35"/>
        <w:ind w:left="219" w:hanging="219" w:hangingChars="100"/>
        <w:jc w:val="both"/>
        <w:rPr>
          <w:rFonts w:hint="default"/>
          <w:color w:val="000000" w:themeColor="text1"/>
          <w:sz w:val="21"/>
        </w:rPr>
      </w:pPr>
      <w:r>
        <w:rPr>
          <w:rFonts w:hint="eastAsia"/>
          <w:color w:val="000000" w:themeColor="text1"/>
          <w:sz w:val="21"/>
        </w:rPr>
        <w:t>第</w:t>
      </w:r>
      <w:r>
        <w:rPr>
          <w:rFonts w:hint="eastAsia"/>
          <w:color w:val="000000" w:themeColor="text1"/>
          <w:sz w:val="21"/>
        </w:rPr>
        <w:t>11</w:t>
      </w:r>
      <w:r>
        <w:rPr>
          <w:rFonts w:hint="eastAsia"/>
          <w:color w:val="000000" w:themeColor="text1"/>
          <w:sz w:val="21"/>
        </w:rPr>
        <w:t>　受注者は、この契約に係る情報資産が必要でなくなった場合又は発注者から指示があった場合は、速やかにこれを返還、廃棄又は消去をし、それを証明する書類を発注者に提出しなければならない。なお、この要件第８により作成したこの契約に係る情報資産の用紙、記録媒体等の複写又は複製もこれに準ずる。</w:t>
      </w:r>
    </w:p>
    <w:p>
      <w:pPr>
        <w:pStyle w:val="35"/>
        <w:ind w:left="219" w:hanging="219" w:hangingChars="100"/>
        <w:jc w:val="both"/>
        <w:rPr>
          <w:rFonts w:hint="default"/>
          <w:color w:val="000000" w:themeColor="text1"/>
          <w:sz w:val="21"/>
        </w:rPr>
      </w:pPr>
      <w:r>
        <w:rPr>
          <w:rFonts w:hint="eastAsia"/>
          <w:color w:val="000000" w:themeColor="text1"/>
          <w:sz w:val="21"/>
        </w:rPr>
        <w:t>２　前項の規定は、受注者の従業員であって転勤等によりこの契約の履行に係る業務に従事しなくなった者及び退職等により受注者の従業員でなくなった者についても適用される。</w:t>
      </w:r>
    </w:p>
    <w:p>
      <w:pPr>
        <w:pStyle w:val="35"/>
        <w:jc w:val="both"/>
        <w:rPr>
          <w:rFonts w:hint="default"/>
          <w:sz w:val="23"/>
        </w:rPr>
      </w:pPr>
    </w:p>
    <w:p>
      <w:pPr>
        <w:pStyle w:val="35"/>
        <w:jc w:val="both"/>
        <w:rPr>
          <w:rFonts w:hint="default"/>
          <w:sz w:val="21"/>
        </w:rPr>
      </w:pPr>
      <w:r>
        <w:rPr>
          <w:rFonts w:hint="eastAsia"/>
          <w:sz w:val="21"/>
        </w:rPr>
        <w:t>（業務上知り得た情報の守秘義務）</w:t>
      </w:r>
    </w:p>
    <w:p>
      <w:pPr>
        <w:pStyle w:val="35"/>
        <w:ind w:left="219" w:hanging="219" w:hangingChars="100"/>
        <w:jc w:val="both"/>
        <w:rPr>
          <w:rFonts w:hint="default"/>
          <w:color w:val="000000" w:themeColor="text1"/>
          <w:sz w:val="21"/>
        </w:rPr>
      </w:pPr>
      <w:r>
        <w:rPr>
          <w:rFonts w:hint="eastAsia"/>
          <w:color w:val="000000" w:themeColor="text1"/>
          <w:sz w:val="21"/>
        </w:rPr>
        <w:t>第</w:t>
      </w:r>
      <w:r>
        <w:rPr>
          <w:rFonts w:hint="eastAsia"/>
          <w:color w:val="000000" w:themeColor="text1"/>
          <w:sz w:val="21"/>
        </w:rPr>
        <w:t>1</w:t>
      </w:r>
      <w:r>
        <w:rPr>
          <w:rFonts w:hint="default"/>
          <w:color w:val="000000" w:themeColor="text1"/>
          <w:sz w:val="21"/>
        </w:rPr>
        <w:t>2</w:t>
      </w:r>
      <w:r>
        <w:rPr>
          <w:rFonts w:hint="eastAsia"/>
          <w:color w:val="000000" w:themeColor="text1"/>
          <w:sz w:val="21"/>
        </w:rPr>
        <w:t>　受注者は、この契約により知り得た情報の内容を他に漏らしてはならない。この契約が終了し、又は解除された後についても同様とする。</w:t>
      </w:r>
    </w:p>
    <w:p>
      <w:pPr>
        <w:pStyle w:val="35"/>
        <w:ind w:left="219" w:hanging="219" w:hangingChars="100"/>
        <w:jc w:val="both"/>
        <w:rPr>
          <w:rFonts w:hint="default"/>
          <w:sz w:val="21"/>
        </w:rPr>
      </w:pPr>
      <w:r>
        <w:rPr>
          <w:rFonts w:hint="eastAsia"/>
          <w:color w:val="000000" w:themeColor="text1"/>
          <w:sz w:val="21"/>
        </w:rPr>
        <w:t>２　前項の規定は、受注者の従業員であって転勤等によりこの契約の履行に係る</w:t>
      </w:r>
      <w:r>
        <w:rPr>
          <w:rFonts w:hint="eastAsia"/>
          <w:sz w:val="21"/>
        </w:rPr>
        <w:t>業務に従事しなくなった者及び退職等により受注者の従業員でなくなった者についても適用される。</w:t>
      </w:r>
    </w:p>
    <w:p>
      <w:pPr>
        <w:pStyle w:val="35"/>
        <w:jc w:val="both"/>
        <w:rPr>
          <w:rFonts w:hint="default"/>
          <w:sz w:val="21"/>
        </w:rPr>
      </w:pPr>
    </w:p>
    <w:p>
      <w:pPr>
        <w:pStyle w:val="35"/>
        <w:jc w:val="both"/>
        <w:rPr>
          <w:rFonts w:hint="default"/>
          <w:sz w:val="21"/>
        </w:rPr>
      </w:pPr>
      <w:r>
        <w:rPr>
          <w:rFonts w:hint="eastAsia"/>
          <w:sz w:val="21"/>
        </w:rPr>
        <w:t>（再委託に関する制限事項の遵守）</w:t>
      </w:r>
    </w:p>
    <w:p>
      <w:pPr>
        <w:pStyle w:val="35"/>
        <w:ind w:left="219" w:hanging="219" w:hangingChars="100"/>
        <w:jc w:val="both"/>
        <w:rPr>
          <w:rFonts w:hint="default"/>
          <w:color w:val="000000" w:themeColor="text1"/>
          <w:sz w:val="21"/>
        </w:rPr>
      </w:pPr>
      <w:r>
        <w:rPr>
          <w:rFonts w:hint="eastAsia"/>
          <w:color w:val="000000" w:themeColor="text1"/>
          <w:sz w:val="21"/>
        </w:rPr>
        <w:t>第</w:t>
      </w:r>
      <w:r>
        <w:rPr>
          <w:rFonts w:hint="eastAsia"/>
          <w:color w:val="000000" w:themeColor="text1"/>
          <w:sz w:val="21"/>
        </w:rPr>
        <w:t>1</w:t>
      </w:r>
      <w:r>
        <w:rPr>
          <w:rFonts w:hint="default"/>
          <w:color w:val="000000" w:themeColor="text1"/>
          <w:sz w:val="21"/>
        </w:rPr>
        <w:t>3</w:t>
      </w:r>
      <w:r>
        <w:rPr>
          <w:rFonts w:hint="eastAsia"/>
          <w:color w:val="000000" w:themeColor="text1"/>
          <w:sz w:val="21"/>
        </w:rPr>
        <w:t>　受注者は、発注者が承諾した場合を除き、情報の取扱いを伴う委託業務を自ら行い、第三者にその取扱いを委託してはならない。</w:t>
      </w:r>
    </w:p>
    <w:p>
      <w:pPr>
        <w:pStyle w:val="35"/>
        <w:ind w:left="219" w:hanging="219" w:hangingChars="100"/>
        <w:jc w:val="both"/>
        <w:rPr>
          <w:rFonts w:hint="default"/>
          <w:color w:val="000000" w:themeColor="text1"/>
          <w:sz w:val="21"/>
        </w:rPr>
      </w:pPr>
      <w:r>
        <w:rPr>
          <w:rFonts w:hint="eastAsia"/>
          <w:color w:val="000000" w:themeColor="text1"/>
          <w:sz w:val="21"/>
        </w:rPr>
        <w:t>２　発注者は、例外的に再委託を承諾する場合は、再委託事業者における情報セキュリティ対策が十分取られており、受注者と同等の水準であることを確認しなければならない。</w:t>
      </w:r>
    </w:p>
    <w:p>
      <w:pPr>
        <w:pStyle w:val="35"/>
        <w:ind w:left="219" w:hanging="219" w:hangingChars="100"/>
        <w:jc w:val="both"/>
        <w:rPr>
          <w:rFonts w:hint="default"/>
          <w:sz w:val="21"/>
        </w:rPr>
      </w:pPr>
      <w:r>
        <w:rPr>
          <w:rFonts w:hint="eastAsia"/>
          <w:color w:val="000000" w:themeColor="text1"/>
          <w:sz w:val="21"/>
        </w:rPr>
        <w:t>３　受注者は、前項の規定において、再委託（再委託事業者が更に再委託を行う場合を含む）を行う場合は、この要件第３、同第４、同第５、同第６、同第７、同第８、同第９、同第</w:t>
      </w:r>
      <w:r>
        <w:rPr>
          <w:rFonts w:hint="eastAsia"/>
          <w:color w:val="000000" w:themeColor="text1"/>
          <w:sz w:val="21"/>
        </w:rPr>
        <w:t>10</w:t>
      </w:r>
      <w:r>
        <w:rPr>
          <w:rFonts w:hint="eastAsia"/>
          <w:color w:val="000000" w:themeColor="text1"/>
          <w:sz w:val="21"/>
        </w:rPr>
        <w:t>、同第</w:t>
      </w:r>
      <w:r>
        <w:rPr>
          <w:rFonts w:hint="eastAsia"/>
          <w:color w:val="000000" w:themeColor="text1"/>
          <w:sz w:val="21"/>
        </w:rPr>
        <w:t>1</w:t>
      </w:r>
      <w:r>
        <w:rPr>
          <w:rFonts w:hint="default"/>
          <w:color w:val="000000" w:themeColor="text1"/>
          <w:sz w:val="21"/>
        </w:rPr>
        <w:t>1</w:t>
      </w:r>
      <w:r>
        <w:rPr>
          <w:rFonts w:hint="eastAsia"/>
          <w:color w:val="000000" w:themeColor="text1"/>
          <w:sz w:val="21"/>
        </w:rPr>
        <w:t>、同第</w:t>
      </w:r>
      <w:r>
        <w:rPr>
          <w:rFonts w:hint="eastAsia"/>
          <w:color w:val="000000" w:themeColor="text1"/>
          <w:sz w:val="21"/>
        </w:rPr>
        <w:t>1</w:t>
      </w:r>
      <w:r>
        <w:rPr>
          <w:rFonts w:hint="default"/>
          <w:color w:val="000000" w:themeColor="text1"/>
          <w:sz w:val="21"/>
        </w:rPr>
        <w:t>2</w:t>
      </w:r>
      <w:r>
        <w:rPr>
          <w:rFonts w:hint="eastAsia"/>
          <w:sz w:val="21"/>
        </w:rPr>
        <w:t>の規定が再委託事業者等にも適用されることを当該再委託事業者等へ説明し、遵守させなければならない。</w:t>
      </w:r>
    </w:p>
    <w:p>
      <w:pPr>
        <w:pStyle w:val="35"/>
        <w:jc w:val="both"/>
        <w:rPr>
          <w:rFonts w:hint="default"/>
          <w:sz w:val="21"/>
        </w:rPr>
      </w:pPr>
    </w:p>
    <w:p>
      <w:pPr>
        <w:pStyle w:val="35"/>
        <w:jc w:val="both"/>
        <w:rPr>
          <w:rFonts w:hint="default"/>
          <w:sz w:val="21"/>
        </w:rPr>
      </w:pPr>
      <w:r>
        <w:rPr>
          <w:rFonts w:hint="eastAsia"/>
          <w:sz w:val="21"/>
        </w:rPr>
        <w:t>（業務の定期報告及び緊急時報告義務）</w:t>
      </w:r>
    </w:p>
    <w:p>
      <w:pPr>
        <w:pStyle w:val="35"/>
        <w:ind w:left="219" w:hanging="219" w:hangingChars="100"/>
        <w:jc w:val="both"/>
        <w:rPr>
          <w:rFonts w:hint="default"/>
          <w:color w:val="000000" w:themeColor="text1"/>
          <w:sz w:val="21"/>
        </w:rPr>
      </w:pPr>
      <w:r>
        <w:rPr>
          <w:rFonts w:hint="eastAsia"/>
          <w:color w:val="000000" w:themeColor="text1"/>
          <w:sz w:val="21"/>
        </w:rPr>
        <w:t>第</w:t>
      </w:r>
      <w:r>
        <w:rPr>
          <w:rFonts w:hint="eastAsia"/>
          <w:color w:val="000000" w:themeColor="text1"/>
          <w:sz w:val="21"/>
        </w:rPr>
        <w:t>14</w:t>
      </w:r>
      <w:r>
        <w:rPr>
          <w:rFonts w:hint="eastAsia"/>
          <w:color w:val="000000" w:themeColor="text1"/>
          <w:sz w:val="21"/>
        </w:rPr>
        <w:t>　発注者及び受注者は、定期報告及び緊急時報告の手順を定め、この契約の履行に係る業務の状況を適正かつ速やかに確認できるよう体制を整備しなければならない。なお、緊急時の職員への連絡先は、あらかじめ相互に通知しなければならない。</w:t>
      </w:r>
    </w:p>
    <w:p>
      <w:pPr>
        <w:pStyle w:val="35"/>
        <w:jc w:val="both"/>
        <w:rPr>
          <w:rFonts w:hint="default"/>
          <w:sz w:val="21"/>
        </w:rPr>
      </w:pPr>
    </w:p>
    <w:p>
      <w:pPr>
        <w:pStyle w:val="35"/>
        <w:jc w:val="both"/>
        <w:rPr>
          <w:rFonts w:hint="default"/>
          <w:color w:val="000000" w:themeColor="text1"/>
          <w:sz w:val="21"/>
        </w:rPr>
      </w:pPr>
      <w:r>
        <w:rPr>
          <w:rFonts w:hint="eastAsia"/>
          <w:color w:val="000000" w:themeColor="text1"/>
          <w:sz w:val="21"/>
        </w:rPr>
        <w:t>（発注者による監査又は検査）</w:t>
      </w:r>
    </w:p>
    <w:p>
      <w:pPr>
        <w:pStyle w:val="35"/>
        <w:ind w:left="219" w:hanging="219" w:hangingChars="100"/>
        <w:jc w:val="both"/>
        <w:rPr>
          <w:rFonts w:hint="default"/>
          <w:color w:val="000000" w:themeColor="text1"/>
          <w:sz w:val="21"/>
        </w:rPr>
      </w:pPr>
      <w:r>
        <w:rPr>
          <w:rFonts w:hint="eastAsia"/>
          <w:color w:val="000000" w:themeColor="text1"/>
          <w:sz w:val="21"/>
        </w:rPr>
        <w:t>第</w:t>
      </w:r>
      <w:r>
        <w:rPr>
          <w:rFonts w:hint="eastAsia"/>
          <w:color w:val="000000" w:themeColor="text1"/>
          <w:sz w:val="21"/>
        </w:rPr>
        <w:t>15</w:t>
      </w:r>
      <w:r>
        <w:rPr>
          <w:rFonts w:hint="eastAsia"/>
          <w:color w:val="000000" w:themeColor="text1"/>
          <w:sz w:val="21"/>
        </w:rPr>
        <w:t>　発注者が、受注者が実施する情報システムの運用、保守、サービス提供等の状況を確認するため、監査又は検査を行う場合は、受注者はこれに協力しなければならない。</w:t>
      </w:r>
    </w:p>
    <w:p>
      <w:pPr>
        <w:pStyle w:val="35"/>
        <w:jc w:val="both"/>
        <w:rPr>
          <w:rFonts w:hint="default"/>
          <w:sz w:val="21"/>
        </w:rPr>
      </w:pPr>
    </w:p>
    <w:p>
      <w:pPr>
        <w:pStyle w:val="35"/>
        <w:jc w:val="both"/>
        <w:rPr>
          <w:rFonts w:hint="default"/>
          <w:color w:val="000000" w:themeColor="text1"/>
          <w:sz w:val="21"/>
        </w:rPr>
      </w:pPr>
      <w:r>
        <w:rPr>
          <w:rFonts w:hint="eastAsia"/>
          <w:color w:val="000000" w:themeColor="text1"/>
          <w:sz w:val="21"/>
        </w:rPr>
        <w:t>（発注者による情報セキュリティインシデント発生時の報告及び公表）</w:t>
      </w:r>
    </w:p>
    <w:p>
      <w:pPr>
        <w:pStyle w:val="35"/>
        <w:ind w:left="219" w:hanging="219" w:hangingChars="100"/>
        <w:jc w:val="both"/>
        <w:rPr>
          <w:rFonts w:hint="default"/>
          <w:strike w:val="1"/>
          <w:color w:val="000000" w:themeColor="text1"/>
          <w:sz w:val="21"/>
        </w:rPr>
      </w:pPr>
      <w:r>
        <w:rPr>
          <w:rFonts w:hint="eastAsia"/>
          <w:color w:val="000000" w:themeColor="text1"/>
          <w:sz w:val="21"/>
        </w:rPr>
        <w:t>第</w:t>
      </w:r>
      <w:r>
        <w:rPr>
          <w:rFonts w:hint="eastAsia"/>
          <w:color w:val="000000" w:themeColor="text1"/>
          <w:sz w:val="21"/>
        </w:rPr>
        <w:t>16</w:t>
      </w:r>
      <w:r>
        <w:rPr>
          <w:rFonts w:hint="eastAsia"/>
          <w:color w:val="000000" w:themeColor="text1"/>
          <w:sz w:val="21"/>
        </w:rPr>
        <w:t>　受注者は、この契約に関し、情報セキュリティインシデントの発生及び検知をした場合は、この要件第</w:t>
      </w:r>
      <w:r>
        <w:rPr>
          <w:rFonts w:hint="eastAsia"/>
          <w:color w:val="000000" w:themeColor="text1"/>
          <w:sz w:val="21"/>
        </w:rPr>
        <w:t>1</w:t>
      </w:r>
      <w:r>
        <w:rPr>
          <w:rFonts w:hint="default"/>
          <w:color w:val="000000" w:themeColor="text1"/>
          <w:sz w:val="21"/>
        </w:rPr>
        <w:t>4</w:t>
      </w:r>
      <w:r>
        <w:rPr>
          <w:rFonts w:hint="eastAsia"/>
          <w:color w:val="000000" w:themeColor="text1"/>
          <w:sz w:val="21"/>
        </w:rPr>
        <w:t>の体制に基づき、直ちに発注者に報告し、その指示に従わなければならない。なお、発注者は当該情報セキュリティインシデントの公表をあらかじめ受注者と協議の上、必要に応じて行い、受注者は公表への協力に努めなければならない。</w:t>
      </w:r>
    </w:p>
    <w:p>
      <w:pPr>
        <w:pStyle w:val="35"/>
        <w:spacing w:line="0" w:lineRule="atLeast"/>
        <w:jc w:val="left"/>
        <w:rPr>
          <w:rFonts w:hint="default"/>
          <w:strike w:val="1"/>
          <w:color w:val="4F81BD" w:themeColor="accent1"/>
          <w:sz w:val="21"/>
        </w:rPr>
      </w:pPr>
    </w:p>
    <w:p>
      <w:pPr>
        <w:pStyle w:val="35"/>
        <w:spacing w:line="0" w:lineRule="atLeast"/>
        <w:jc w:val="left"/>
        <w:rPr>
          <w:rFonts w:hint="default"/>
          <w:sz w:val="21"/>
        </w:rPr>
      </w:pPr>
      <w:r>
        <w:rPr>
          <w:rFonts w:hint="eastAsia"/>
          <w:sz w:val="21"/>
        </w:rPr>
        <w:t>（損害賠償）</w:t>
      </w:r>
    </w:p>
    <w:p>
      <w:pPr>
        <w:pStyle w:val="35"/>
        <w:ind w:left="219" w:hanging="219" w:hangingChars="100"/>
        <w:jc w:val="both"/>
        <w:rPr>
          <w:rFonts w:hint="default"/>
          <w:color w:val="000000" w:themeColor="text1"/>
          <w:sz w:val="21"/>
        </w:rPr>
      </w:pPr>
      <w:r>
        <w:rPr>
          <w:rFonts w:hint="eastAsia"/>
          <w:color w:val="000000" w:themeColor="text1"/>
          <w:sz w:val="21"/>
        </w:rPr>
        <w:t>第</w:t>
      </w:r>
      <w:r>
        <w:rPr>
          <w:rFonts w:hint="eastAsia"/>
          <w:color w:val="000000" w:themeColor="text1"/>
          <w:sz w:val="21"/>
        </w:rPr>
        <w:t>1</w:t>
      </w:r>
      <w:r>
        <w:rPr>
          <w:rFonts w:hint="default"/>
          <w:color w:val="000000" w:themeColor="text1"/>
          <w:sz w:val="21"/>
        </w:rPr>
        <w:t>7</w:t>
      </w:r>
      <w:r>
        <w:rPr>
          <w:rFonts w:hint="eastAsia"/>
          <w:color w:val="000000" w:themeColor="text1"/>
          <w:sz w:val="21"/>
        </w:rPr>
        <w:t>　発注者は、情報セキュリティインシデントが発生し、それによる損害の賠償を第三者から請求された場合において、その情報セキュリティインシデントが受注者（この要件第</w:t>
      </w:r>
      <w:r>
        <w:rPr>
          <w:rFonts w:hint="eastAsia"/>
          <w:color w:val="000000" w:themeColor="text1"/>
          <w:sz w:val="21"/>
        </w:rPr>
        <w:t>13</w:t>
      </w:r>
      <w:r>
        <w:rPr>
          <w:rFonts w:hint="eastAsia"/>
          <w:color w:val="000000" w:themeColor="text1"/>
          <w:sz w:val="21"/>
        </w:rPr>
        <w:t>の規定による再委託事業者を含む）によりこの要件が遵守されなかったことによるものであるときは、受注者（この要件第</w:t>
      </w:r>
      <w:r>
        <w:rPr>
          <w:rFonts w:hint="eastAsia"/>
          <w:color w:val="000000" w:themeColor="text1"/>
          <w:sz w:val="21"/>
        </w:rPr>
        <w:t>13</w:t>
      </w:r>
      <w:r>
        <w:rPr>
          <w:rFonts w:hint="eastAsia"/>
          <w:color w:val="000000" w:themeColor="text1"/>
          <w:sz w:val="21"/>
        </w:rPr>
        <w:t>の規定による再委託事業者を含む）に対して、発注者が負う損害賠償の額と同等の額を請求することができる。なお、</w:t>
      </w:r>
      <w:r>
        <w:rPr>
          <w:rFonts w:hint="eastAsia" w:ascii="ＭＳ 明朝" w:hAnsi="ＭＳ 明朝"/>
          <w:color w:val="000000" w:themeColor="text1"/>
          <w:sz w:val="21"/>
        </w:rPr>
        <w:t>受注者の従業員（転勤等によりこの契約の履行に係る業務に従事しなくなった者及び退職等により受注者の従業員でなくなった者を含む）であってこの契約の履行に係る業務に従事した者の行為に基づく場合を含むものとする。</w:t>
      </w:r>
    </w:p>
    <w:p>
      <w:pPr>
        <w:pStyle w:val="35"/>
        <w:jc w:val="both"/>
        <w:rPr>
          <w:rFonts w:hint="default"/>
          <w:sz w:val="21"/>
        </w:rPr>
      </w:pPr>
    </w:p>
    <w:p>
      <w:pPr>
        <w:pStyle w:val="35"/>
        <w:jc w:val="both"/>
        <w:rPr>
          <w:rFonts w:hint="default"/>
          <w:color w:val="000000" w:themeColor="text1"/>
          <w:sz w:val="21"/>
        </w:rPr>
      </w:pPr>
      <w:r>
        <w:rPr>
          <w:rFonts w:hint="eastAsia"/>
          <w:color w:val="000000" w:themeColor="text1"/>
          <w:sz w:val="21"/>
        </w:rPr>
        <w:t>（適用する法令）</w:t>
      </w:r>
    </w:p>
    <w:p>
      <w:pPr>
        <w:pStyle w:val="35"/>
        <w:ind w:left="219" w:hanging="219" w:hangingChars="100"/>
        <w:jc w:val="both"/>
        <w:rPr>
          <w:rFonts w:hint="default"/>
          <w:color w:val="000000" w:themeColor="text1"/>
          <w:sz w:val="21"/>
        </w:rPr>
      </w:pPr>
      <w:r>
        <w:rPr>
          <w:rFonts w:hint="eastAsia"/>
          <w:color w:val="000000" w:themeColor="text1"/>
          <w:sz w:val="21"/>
        </w:rPr>
        <w:t>第</w:t>
      </w:r>
      <w:r>
        <w:rPr>
          <w:rFonts w:hint="eastAsia"/>
          <w:color w:val="000000" w:themeColor="text1"/>
          <w:sz w:val="21"/>
        </w:rPr>
        <w:t>18</w:t>
      </w:r>
      <w:r>
        <w:rPr>
          <w:rFonts w:hint="eastAsia"/>
          <w:color w:val="000000" w:themeColor="text1"/>
          <w:sz w:val="21"/>
        </w:rPr>
        <w:t>　この契約及びこの要件は、日本国の法令に準拠するものとする。</w:t>
      </w:r>
    </w:p>
    <w:p>
      <w:pPr>
        <w:pStyle w:val="35"/>
        <w:jc w:val="both"/>
        <w:rPr>
          <w:rFonts w:hint="default"/>
          <w:color w:val="000000" w:themeColor="text1"/>
          <w:sz w:val="21"/>
        </w:rPr>
      </w:pPr>
    </w:p>
    <w:p>
      <w:pPr>
        <w:pStyle w:val="35"/>
        <w:jc w:val="both"/>
        <w:rPr>
          <w:rFonts w:hint="default"/>
          <w:color w:val="000000" w:themeColor="text1"/>
          <w:sz w:val="21"/>
        </w:rPr>
      </w:pPr>
      <w:r>
        <w:rPr>
          <w:rFonts w:hint="eastAsia"/>
          <w:color w:val="000000" w:themeColor="text1"/>
          <w:sz w:val="21"/>
        </w:rPr>
        <w:t>（裁判管轄）</w:t>
      </w:r>
    </w:p>
    <w:p>
      <w:pPr>
        <w:pStyle w:val="35"/>
        <w:ind w:left="219" w:hanging="219" w:hangingChars="100"/>
        <w:jc w:val="both"/>
        <w:rPr>
          <w:rFonts w:hint="default"/>
          <w:color w:val="000000" w:themeColor="text1"/>
          <w:sz w:val="21"/>
        </w:rPr>
      </w:pPr>
      <w:r>
        <w:rPr>
          <w:rFonts w:hint="eastAsia"/>
          <w:color w:val="000000" w:themeColor="text1"/>
          <w:sz w:val="21"/>
        </w:rPr>
        <w:t>第</w:t>
      </w:r>
      <w:r>
        <w:rPr>
          <w:rFonts w:hint="eastAsia"/>
          <w:color w:val="000000" w:themeColor="text1"/>
          <w:sz w:val="21"/>
        </w:rPr>
        <w:t>19</w:t>
      </w:r>
      <w:r>
        <w:rPr>
          <w:rFonts w:hint="eastAsia"/>
          <w:color w:val="000000" w:themeColor="text1"/>
          <w:sz w:val="21"/>
        </w:rPr>
        <w:t>　この契約に係る訴訟の提起又は調停の申立てについては、日本国の裁判所を専属的合意管轄裁判所とする。</w:t>
      </w:r>
    </w:p>
    <w:sectPr>
      <w:headerReference r:id="rId6" w:type="first"/>
      <w:pgSz w:w="11906" w:h="16838"/>
      <w:pgMar w:top="1418" w:right="1134" w:bottom="1134" w:left="1134" w:header="567" w:footer="567" w:gutter="0"/>
      <w:pgNumType w:start="0"/>
      <w:cols w:space="720"/>
      <w:titlePg w:val="1"/>
      <w:textDirection w:val="lrTb"/>
      <w:docGrid w:type="linesAndChars" w:linePitch="317" w:charSpace="18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pitch w:val="fixed"/>
    <w:sig w:usb0="00000000" w:usb1="00000000" w:usb2="00000000" w:usb3="00000000" w:csb0="00000200" w:csb1="00000000"/>
  </w:font>
  <w:font w:name="ＭＳ 明朝">
    <w:panose1 w:val="00000000000000000000"/>
    <w:charset w:val="80"/>
    <w:family w:val="roman"/>
    <w:notTrueType/>
    <w:pitch w:val="fixed"/>
    <w:sig w:usb0="00000000" w:usb1="00000000" w:usb2="00000000" w:usb3="00000000" w:csb0="01008200" w:csb1="00000000"/>
  </w:font>
  <w:font w:name="Segoe UI">
    <w:panose1 w:val="00000000000000000000"/>
    <w:charset w:val="00"/>
    <w:family w:val="swiss"/>
    <w:notTrueType/>
    <w:pitch w:val="variable"/>
    <w:sig w:usb0="00000000" w:usb1="00000000" w:usb2="00000000" w:usb3="00000000" w:csb0="FF000000" w:csb1="00000000"/>
  </w:font>
  <w:font w:name="EPSON Roman">
    <w:panose1 w:val="00000000000000000000"/>
    <w:charset w:val="00"/>
    <w:family w:val="roman"/>
    <w:notTrueType/>
    <w:pitch w:val="fixed"/>
    <w:sig w:usb0="00000000" w:usb1="00000000" w:usb2="00000000" w:usb3="00000000" w:csb0="01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pitch w:val="fixed"/>
    <w:sig w:usb0="00000000" w:usb1="00000000" w:usb2="00000000" w:usb3="00000000" w:csb0="9F000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r>
      <w:rPr>
        <w:rFonts w:hint="eastAsia"/>
      </w:rPr>
      <w:t>別紙８</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35263FF4"/>
    <w:lvl w:ilvl="0">
      <w:start w:val="1"/>
      <w:numFmt w:val="decimalFullWidth"/>
      <w:pStyle w:val="2"/>
      <w:lvlText w:val="%1．"/>
      <w:lvlJc w:val="left"/>
      <w:pPr>
        <w:tabs>
          <w:tab w:val="num" w:leader="none" w:pos="528"/>
        </w:tabs>
        <w:ind w:left="528" w:hanging="528"/>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51"/>
  <w:drawingGridHorizontalSpacing w:val="219"/>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keepLines w:val="1"/>
      <w:jc w:val="both"/>
    </w:pPr>
    <w:rPr>
      <w:rFonts w:ascii="ＭＳ 明朝" w:hAnsi="ＭＳ 明朝"/>
      <w:kern w:val="2"/>
      <w:sz w:val="21"/>
    </w:rPr>
  </w:style>
  <w:style w:type="paragraph" w:styleId="1">
    <w:name w:val="heading 1"/>
    <w:basedOn w:val="0"/>
    <w:next w:val="0"/>
    <w:link w:val="0"/>
    <w:uiPriority w:val="0"/>
    <w:qFormat/>
    <w:pPr>
      <w:keepNext w:val="1"/>
      <w:keepLines w:val="0"/>
      <w:spacing w:before="360" w:beforeLines="0" w:beforeAutospacing="0" w:after="120" w:afterLines="0" w:afterAutospacing="0"/>
      <w:outlineLvl w:val="0"/>
    </w:pPr>
    <w:rPr>
      <w:rFonts w:ascii="ＭＳ ゴシック" w:hAnsi="ＭＳ ゴシック" w:eastAsia="ＭＳ ゴシック"/>
      <w:sz w:val="28"/>
    </w:rPr>
  </w:style>
  <w:style w:type="paragraph" w:styleId="2">
    <w:name w:val="heading 2"/>
    <w:basedOn w:val="0"/>
    <w:next w:val="0"/>
    <w:link w:val="0"/>
    <w:uiPriority w:val="0"/>
    <w:qFormat/>
    <w:pPr>
      <w:keepNext w:val="1"/>
      <w:keepLines w:val="0"/>
      <w:numPr>
        <w:numId w:val="1"/>
      </w:numPr>
      <w:spacing w:before="120" w:beforeLines="0" w:beforeAutospacing="0" w:after="120" w:afterLines="0" w:afterAutospacing="0"/>
      <w:outlineLvl w:val="1"/>
    </w:pPr>
    <w:rPr>
      <w:rFonts w:ascii="ＭＳ ゴシック" w:hAnsi="ＭＳ ゴシック" w:eastAsia="ＭＳ ゴシック"/>
    </w:rPr>
  </w:style>
  <w:style w:type="paragraph" w:styleId="3">
    <w:name w:val="heading 3"/>
    <w:basedOn w:val="0"/>
    <w:next w:val="0"/>
    <w:link w:val="0"/>
    <w:uiPriority w:val="0"/>
    <w:qFormat/>
    <w:pPr>
      <w:keepNext w:val="1"/>
      <w:keepLines w:val="0"/>
      <w:spacing w:before="60" w:beforeLines="0" w:beforeAutospacing="0" w:after="60" w:afterLines="0" w:afterAutospacing="0"/>
      <w:ind w:left="505"/>
      <w:outlineLvl w:val="2"/>
    </w:pPr>
    <w:rPr>
      <w:rFonts w:ascii="ＭＳ ゴシック" w:hAnsi="ＭＳ ゴシック" w:eastAsia="ＭＳ ゴシック"/>
      <w:u w:val="single" w:color="auto"/>
    </w:rPr>
  </w:style>
  <w:style w:type="paragraph" w:styleId="4">
    <w:name w:val="heading 4"/>
    <w:basedOn w:val="0"/>
    <w:next w:val="0"/>
    <w:link w:val="0"/>
    <w:uiPriority w:val="0"/>
    <w:qFormat/>
    <w:pPr>
      <w:keepNext w:val="1"/>
      <w:jc w:val="center"/>
      <w:outlineLvl w:val="3"/>
    </w:pPr>
    <w:rPr>
      <w:b w:val="1"/>
      <w:i w:val="1"/>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Normal Indent"/>
    <w:basedOn w:val="0"/>
    <w:next w:val="16"/>
    <w:link w:val="0"/>
    <w:uiPriority w:val="0"/>
    <w:pPr>
      <w:ind w:left="229" w:leftChars="100" w:firstLine="229" w:firstLineChars="100"/>
      <w:textAlignment w:val="baseline"/>
    </w:pPr>
    <w:rPr>
      <w:rFonts w:ascii="HG丸ｺﾞｼｯｸM-PRO" w:hAnsi="HG丸ｺﾞｼｯｸM-PRO" w:eastAsia="HG丸ｺﾞｼｯｸM-PRO"/>
      <w:kern w:val="0"/>
    </w:rPr>
  </w:style>
  <w:style w:type="paragraph" w:styleId="17">
    <w:name w:val="header"/>
    <w:basedOn w:val="0"/>
    <w:next w:val="17"/>
    <w:link w:val="0"/>
    <w:uiPriority w:val="0"/>
    <w:pPr>
      <w:keepLines w:val="0"/>
      <w:widowControl w:val="0"/>
      <w:tabs>
        <w:tab w:val="center" w:leader="none" w:pos="4252"/>
        <w:tab w:val="right" w:leader="none" w:pos="8504"/>
      </w:tabs>
      <w:snapToGrid w:val="0"/>
    </w:pPr>
    <w:rPr>
      <w:rFonts w:ascii="Century" w:hAnsi="Century"/>
    </w:rPr>
  </w:style>
  <w:style w:type="paragraph" w:styleId="18">
    <w:name w:val="Body Text Indent"/>
    <w:basedOn w:val="0"/>
    <w:next w:val="18"/>
    <w:link w:val="0"/>
    <w:uiPriority w:val="0"/>
    <w:pPr>
      <w:ind w:left="657" w:leftChars="300" w:firstLine="219" w:firstLineChars="100"/>
    </w:pPr>
  </w:style>
  <w:style w:type="paragraph" w:styleId="19" w:customStyle="1">
    <w:name w:val="一太郎８/９"/>
    <w:next w:val="19"/>
    <w:link w:val="0"/>
    <w:uiPriority w:val="0"/>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20">
    <w:name w:val="footer"/>
    <w:basedOn w:val="0"/>
    <w:next w:val="20"/>
    <w:link w:val="38"/>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paragraph" w:styleId="22">
    <w:name w:val="HTML Preformatted"/>
    <w:basedOn w:val="0"/>
    <w:next w:val="22"/>
    <w:link w:val="0"/>
    <w:uiPriority w:val="0"/>
    <w:rPr>
      <w:rFonts w:ascii="Courier New" w:hAnsi="Courier New"/>
      <w:sz w:val="20"/>
    </w:rPr>
  </w:style>
  <w:style w:type="character" w:styleId="23">
    <w:name w:val="FollowedHyperlink"/>
    <w:next w:val="23"/>
    <w:link w:val="0"/>
    <w:uiPriority w:val="0"/>
    <w:rPr>
      <w:color w:val="800080"/>
      <w:u w:val="single" w:color="auto"/>
    </w:rPr>
  </w:style>
  <w:style w:type="paragraph" w:styleId="24">
    <w:name w:val="Body Text 2"/>
    <w:basedOn w:val="0"/>
    <w:next w:val="24"/>
    <w:link w:val="0"/>
    <w:uiPriority w:val="0"/>
    <w:pPr>
      <w:spacing w:line="480" w:lineRule="auto"/>
    </w:pPr>
  </w:style>
  <w:style w:type="paragraph" w:styleId="25">
    <w:name w:val="Body Text"/>
    <w:basedOn w:val="0"/>
    <w:next w:val="25"/>
    <w:link w:val="0"/>
    <w:uiPriority w:val="0"/>
    <w:pPr>
      <w:keepLines w:val="0"/>
      <w:widowControl w:val="0"/>
      <w:adjustRightInd w:val="0"/>
      <w:spacing w:line="360" w:lineRule="atLeast"/>
      <w:textAlignment w:val="baseline"/>
    </w:pPr>
    <w:rPr>
      <w:kern w:val="0"/>
    </w:rPr>
  </w:style>
  <w:style w:type="paragraph" w:styleId="26">
    <w:name w:val="Plain Text"/>
    <w:basedOn w:val="0"/>
    <w:next w:val="26"/>
    <w:link w:val="0"/>
    <w:uiPriority w:val="0"/>
    <w:pPr>
      <w:keepLines w:val="0"/>
      <w:widowControl w:val="0"/>
    </w:pPr>
  </w:style>
  <w:style w:type="paragraph" w:styleId="27">
    <w:name w:val="Date"/>
    <w:basedOn w:val="0"/>
    <w:next w:val="0"/>
    <w:link w:val="0"/>
    <w:uiPriority w:val="0"/>
  </w:style>
  <w:style w:type="paragraph" w:styleId="28">
    <w:name w:val="Revision"/>
    <w:next w:val="28"/>
    <w:link w:val="0"/>
    <w:uiPriority w:val="0"/>
    <w:rPr>
      <w:rFonts w:ascii="ＭＳ 明朝" w:hAnsi="ＭＳ 明朝"/>
      <w:kern w:val="2"/>
      <w:sz w:val="21"/>
    </w:rPr>
  </w:style>
  <w:style w:type="paragraph" w:styleId="29">
    <w:name w:val="Block Text"/>
    <w:basedOn w:val="0"/>
    <w:next w:val="29"/>
    <w:link w:val="0"/>
    <w:uiPriority w:val="0"/>
    <w:pPr>
      <w:keepLines w:val="0"/>
      <w:widowControl w:val="0"/>
      <w:autoSpaceDE w:val="0"/>
      <w:autoSpaceDN w:val="0"/>
      <w:ind w:left="446" w:leftChars="100" w:right="252" w:rightChars="113" w:hanging="223" w:hangingChars="100"/>
    </w:p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ＭＳ 明朝" w:hAnsi="ＭＳ 明朝"/>
      <w:kern w:val="2"/>
      <w:sz w:val="21"/>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ＭＳ 明朝" w:hAnsi="ＭＳ 明朝"/>
      <w:b w:val="1"/>
      <w:kern w:val="2"/>
      <w:sz w:val="21"/>
    </w:rPr>
  </w:style>
  <w:style w:type="paragraph" w:styleId="35">
    <w:name w:val="Closing"/>
    <w:basedOn w:val="0"/>
    <w:next w:val="35"/>
    <w:link w:val="36"/>
    <w:uiPriority w:val="0"/>
    <w:pPr>
      <w:keepLines w:val="0"/>
      <w:widowControl w:val="0"/>
      <w:jc w:val="right"/>
    </w:pPr>
    <w:rPr>
      <w:rFonts w:asciiTheme="minorEastAsia" w:hAnsiTheme="minorEastAsia" w:eastAsiaTheme="minorEastAsia"/>
      <w:sz w:val="22"/>
    </w:rPr>
  </w:style>
  <w:style w:type="character" w:styleId="36" w:customStyle="1">
    <w:name w:val="結語 (文字)"/>
    <w:basedOn w:val="10"/>
    <w:next w:val="36"/>
    <w:link w:val="35"/>
    <w:uiPriority w:val="0"/>
    <w:rPr>
      <w:rFonts w:asciiTheme="minorEastAsia" w:hAnsiTheme="minorEastAsia" w:eastAsiaTheme="minorEastAsia"/>
      <w:kern w:val="2"/>
      <w:sz w:val="22"/>
    </w:rPr>
  </w:style>
  <w:style w:type="character" w:styleId="37" w:customStyle="1">
    <w:name w:val="未解決のメンション1"/>
    <w:basedOn w:val="10"/>
    <w:next w:val="37"/>
    <w:link w:val="0"/>
    <w:uiPriority w:val="0"/>
    <w:rPr>
      <w:color w:val="605E5C"/>
      <w:shd w:val="clear" w:color="auto" w:fill="E1DFDD"/>
    </w:rPr>
  </w:style>
  <w:style w:type="character" w:styleId="38" w:customStyle="1">
    <w:name w:val="フッター (文字)"/>
    <w:basedOn w:val="10"/>
    <w:next w:val="38"/>
    <w:link w:val="20"/>
    <w:uiPriority w:val="0"/>
    <w:rPr>
      <w:rFonts w:ascii="ＭＳ 明朝" w:hAnsi="ＭＳ 明朝"/>
      <w:kern w:val="2"/>
      <w:sz w:val="21"/>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16</Pages>
  <Words>167</Words>
  <Characters>12798</Characters>
  <Application>JUST Note</Application>
  <Lines>520</Lines>
  <Paragraphs>274</Paragraphs>
  <CharactersWithSpaces>13039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2025-09-08T10:45:00Z</dcterms:created>
  <dcterms:modified xsi:type="dcterms:W3CDTF">2025-09-23T23:08:06Z</dcterms:modified>
  <cp:revision>1</cp:revision>
</cp:coreProperties>
</file>