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"/>
        </w:rPr>
        <w:t>紛失理由</w:t>
      </w:r>
      <w:r>
        <w:rPr>
          <w:rFonts w:hint="eastAsia"/>
          <w:kern w:val="0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毒物劇物販売業登録票書換え交付申請書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なお、当該毒物劇物販売業登録票を見つけたときは、直ちに返納します。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（宛先）長野市長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2"/>
        </w:rPr>
        <w:t>紛失理由</w:t>
      </w:r>
      <w:r>
        <w:rPr>
          <w:rFonts w:hint="eastAsia"/>
          <w:kern w:val="0"/>
          <w:sz w:val="32"/>
          <w:fitText w:val="3200" w:id="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毒物劇物販売業登録票書換え交付申請書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なお、当該毒物劇物取扱責任者設置届出済証を見つけたときは、直ちに返納します。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</w:t>
      </w:r>
      <w:bookmarkStart w:id="0" w:name="_GoBack"/>
      <w:bookmarkEnd w:id="0"/>
      <w:r>
        <w:rPr>
          <w:rFonts w:hint="eastAsia"/>
        </w:rPr>
        <w:t>長野市長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293</Characters>
  <Application>JUST Note</Application>
  <Lines>49</Lines>
  <Paragraphs>20</Paragraphs>
  <Company>長野県</Company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私は、薬事法第６条第２号ニに規定する麻薬、大麻、あへん若しくは覚せい</dc:title>
  <dc:creator>天野　友哉</dc:creator>
  <cp:lastModifiedBy>天野　友哉</cp:lastModifiedBy>
  <cp:lastPrinted>2014-10-20T05:20:00Z</cp:lastPrinted>
  <dcterms:created xsi:type="dcterms:W3CDTF">2021-11-05T06:07:00Z</dcterms:created>
  <dcterms:modified xsi:type="dcterms:W3CDTF">2021-11-05T06:24:13Z</dcterms:modified>
  <cp:revision>8</cp:revision>
</cp:coreProperties>
</file>