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上下水道局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環境部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浄化槽使用廃止届出書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（宛先）長野市長　</w:t>
      </w:r>
      <w:r>
        <w:rPr>
          <w:rFonts w:hint="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届出者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　　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（法人にあっては、主たる事務所の所在地）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　　　　印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（法人にあっては、名称及び代表者の氏名）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                                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浄化槽の使用を廃止したので、浄化槽法第１１条の２の規定により、次のとおり届け出ます。</w:t>
      </w:r>
    </w:p>
    <w:p>
      <w:pPr>
        <w:pStyle w:val="0"/>
        <w:ind w:firstLine="220" w:firstLineChars="100"/>
        <w:rPr>
          <w:rFonts w:hint="default"/>
          <w:sz w:val="22"/>
        </w:rPr>
      </w:pPr>
    </w:p>
    <w:tbl>
      <w:tblPr>
        <w:tblStyle w:val="2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042"/>
      </w:tblGrid>
      <w:tr>
        <w:trPr>
          <w:trHeight w:val="907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設置場所の地名地番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長野市</w:t>
            </w:r>
          </w:p>
        </w:tc>
      </w:tr>
      <w:tr>
        <w:trPr>
          <w:trHeight w:val="907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使用廃止の年月日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ind w:firstLine="1320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907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処理の対象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①し尿のみ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②し尿及び雑排水</w:t>
            </w:r>
          </w:p>
        </w:tc>
      </w:tr>
      <w:tr>
        <w:trPr>
          <w:trHeight w:val="907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①公共下水道接続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②その他（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trHeight w:val="907" w:hRule="atLeast"/>
        </w:trPr>
        <w:tc>
          <w:tcPr>
            <w:tcW w:w="266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（注意）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※欄には、記載しないこと。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３・４欄は、該当する事項を○で囲むこと。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59</Words>
  <Characters>337</Characters>
  <Application>JUST Note</Application>
  <Lines>2</Lines>
  <Paragraphs>1</Paragraphs>
  <Company>長野市役所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00064895</dc:creator>
  <cp:lastModifiedBy>田中　丈晴</cp:lastModifiedBy>
  <cp:lastPrinted>2014-09-30T10:12:00Z</cp:lastPrinted>
  <dcterms:created xsi:type="dcterms:W3CDTF">2020-01-06T06:39:00Z</dcterms:created>
  <dcterms:modified xsi:type="dcterms:W3CDTF">2023-02-16T02:39:24Z</dcterms:modified>
  <cp:revision>3</cp:revision>
</cp:coreProperties>
</file>